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06BF" w14:textId="69B7A72A" w:rsidR="00787F13" w:rsidRDefault="00787F13" w:rsidP="00787F13">
      <w:pPr>
        <w:pageBreakBefore/>
        <w:tabs>
          <w:tab w:val="left" w:pos="6405"/>
        </w:tabs>
        <w:suppressAutoHyphens/>
        <w:jc w:val="right"/>
        <w:rPr>
          <w:b/>
          <w:sz w:val="24"/>
          <w:szCs w:val="24"/>
        </w:rPr>
      </w:pPr>
      <w:bookmarkStart w:id="0" w:name="_Toc57314626"/>
      <w:bookmarkStart w:id="1" w:name="_Toc69728951"/>
      <w:bookmarkStart w:id="2" w:name="_Toc98251283"/>
      <w:bookmarkStart w:id="3" w:name="_Toc245892659"/>
      <w:bookmarkStart w:id="4" w:name="_Toc261430195"/>
      <w:r w:rsidRPr="00FA7ED5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FA7ED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14:paraId="155DB504" w14:textId="35C434E7" w:rsidR="00787F13" w:rsidRPr="0009036B" w:rsidRDefault="00787F13" w:rsidP="00787F13">
      <w:pPr>
        <w:widowControl w:val="0"/>
        <w:suppressAutoHyphens/>
        <w:rPr>
          <w:sz w:val="24"/>
          <w:szCs w:val="24"/>
        </w:rPr>
      </w:pPr>
      <w:r w:rsidRPr="00FA7ED5">
        <w:rPr>
          <w:sz w:val="24"/>
          <w:szCs w:val="24"/>
        </w:rPr>
        <w:t xml:space="preserve">к </w:t>
      </w:r>
      <w:r>
        <w:rPr>
          <w:sz w:val="24"/>
          <w:szCs w:val="24"/>
        </w:rPr>
        <w:t>открытому конкурсу</w:t>
      </w:r>
      <w:r w:rsidRPr="004A6E8D">
        <w:rPr>
          <w:sz w:val="24"/>
          <w:szCs w:val="24"/>
        </w:rPr>
        <w:t xml:space="preserve"> </w:t>
      </w:r>
      <w:r w:rsidRPr="00825161">
        <w:rPr>
          <w:sz w:val="24"/>
          <w:szCs w:val="24"/>
        </w:rPr>
        <w:t xml:space="preserve">№ </w:t>
      </w:r>
      <w:r w:rsidR="00507A1C">
        <w:rPr>
          <w:sz w:val="24"/>
          <w:szCs w:val="24"/>
        </w:rPr>
        <w:t xml:space="preserve">ОК/5/К4/2023 от </w:t>
      </w:r>
      <w:r w:rsidR="00874B91" w:rsidRPr="00874B91">
        <w:rPr>
          <w:sz w:val="24"/>
          <w:szCs w:val="24"/>
        </w:rPr>
        <w:t>«08» декабря 2023 г.</w:t>
      </w:r>
      <w:bookmarkStart w:id="5" w:name="_GoBack"/>
      <w:bookmarkEnd w:id="5"/>
    </w:p>
    <w:p w14:paraId="54F849A3" w14:textId="77777777" w:rsidR="002676D2" w:rsidRDefault="002676D2" w:rsidP="00575F02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294EC98" w14:textId="77777777" w:rsidR="00507A1C" w:rsidRPr="006D22CE" w:rsidRDefault="00507A1C" w:rsidP="00507A1C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6D22CE">
        <w:rPr>
          <w:b/>
          <w:sz w:val="24"/>
          <w:szCs w:val="24"/>
        </w:rPr>
        <w:t>Технические требования</w:t>
      </w:r>
    </w:p>
    <w:p w14:paraId="66456932" w14:textId="1A7402A7" w:rsidR="00507A1C" w:rsidRPr="006214B5" w:rsidRDefault="00507A1C" w:rsidP="00507A1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</w:t>
      </w:r>
      <w:r w:rsidRPr="006D22CE">
        <w:rPr>
          <w:b/>
          <w:sz w:val="24"/>
          <w:szCs w:val="24"/>
        </w:rPr>
        <w:t xml:space="preserve">проведения </w:t>
      </w:r>
      <w:r>
        <w:rPr>
          <w:b/>
          <w:sz w:val="24"/>
          <w:szCs w:val="24"/>
        </w:rPr>
        <w:t>процедуры открытого конкурса</w:t>
      </w:r>
      <w:r w:rsidRPr="006214B5">
        <w:rPr>
          <w:b/>
          <w:sz w:val="24"/>
          <w:szCs w:val="24"/>
        </w:rPr>
        <w:t xml:space="preserve"> в электронной форме </w:t>
      </w:r>
    </w:p>
    <w:p w14:paraId="0FE1852C" w14:textId="0148D9A9" w:rsidR="00507A1C" w:rsidRPr="00BF402F" w:rsidRDefault="00507A1C" w:rsidP="00507A1C">
      <w:pPr>
        <w:spacing w:line="240" w:lineRule="auto"/>
        <w:jc w:val="center"/>
        <w:rPr>
          <w:b/>
          <w:sz w:val="24"/>
          <w:szCs w:val="24"/>
        </w:rPr>
      </w:pPr>
      <w:r w:rsidRPr="006214B5">
        <w:rPr>
          <w:b/>
          <w:sz w:val="24"/>
          <w:szCs w:val="24"/>
        </w:rPr>
        <w:t xml:space="preserve">на предмет </w:t>
      </w:r>
      <w:r w:rsidRPr="00507A1C">
        <w:rPr>
          <w:b/>
          <w:sz w:val="24"/>
          <w:szCs w:val="24"/>
        </w:rPr>
        <w:t>приобретения системы хранения данных для нужд филиала «</w:t>
      </w:r>
      <w:proofErr w:type="spellStart"/>
      <w:r w:rsidRPr="00507A1C">
        <w:rPr>
          <w:b/>
          <w:sz w:val="24"/>
          <w:szCs w:val="24"/>
        </w:rPr>
        <w:t>Брянскэнергосбыт</w:t>
      </w:r>
      <w:proofErr w:type="spellEnd"/>
      <w:r w:rsidRPr="00507A1C">
        <w:rPr>
          <w:b/>
          <w:sz w:val="24"/>
          <w:szCs w:val="24"/>
        </w:rPr>
        <w:t>» ООО</w:t>
      </w:r>
      <w:r w:rsidRPr="006214B5">
        <w:rPr>
          <w:b/>
          <w:sz w:val="24"/>
          <w:szCs w:val="24"/>
        </w:rPr>
        <w:t xml:space="preserve"> «Газпром энергосбыт</w:t>
      </w:r>
      <w:r w:rsidRPr="00BF402F">
        <w:rPr>
          <w:b/>
          <w:sz w:val="24"/>
          <w:szCs w:val="24"/>
        </w:rPr>
        <w:t xml:space="preserve"> Брянск»   </w:t>
      </w:r>
    </w:p>
    <w:p w14:paraId="29D36C74" w14:textId="15719CB1" w:rsidR="00575F02" w:rsidRDefault="00575F02" w:rsidP="00575F02">
      <w:pPr>
        <w:suppressAutoHyphens/>
        <w:spacing w:after="120" w:line="240" w:lineRule="auto"/>
        <w:ind w:firstLine="0"/>
        <w:jc w:val="center"/>
        <w:rPr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14:paraId="576889A7" w14:textId="4181B72E" w:rsidR="00507A1C" w:rsidRPr="00507A1C" w:rsidRDefault="00507A1C" w:rsidP="00507A1C">
      <w:pPr>
        <w:keepNext/>
        <w:numPr>
          <w:ilvl w:val="0"/>
          <w:numId w:val="7"/>
        </w:numPr>
        <w:suppressAutoHyphens/>
        <w:spacing w:line="240" w:lineRule="auto"/>
        <w:jc w:val="left"/>
        <w:outlineLvl w:val="1"/>
        <w:rPr>
          <w:b/>
          <w:sz w:val="24"/>
          <w:szCs w:val="24"/>
        </w:rPr>
      </w:pPr>
      <w:r w:rsidRPr="00507A1C">
        <w:rPr>
          <w:b/>
          <w:sz w:val="24"/>
          <w:szCs w:val="24"/>
        </w:rPr>
        <w:t>Общие требования к условиям поставки</w:t>
      </w:r>
      <w:r>
        <w:rPr>
          <w:b/>
          <w:sz w:val="24"/>
          <w:szCs w:val="24"/>
        </w:rPr>
        <w:t>:</w:t>
      </w:r>
    </w:p>
    <w:p w14:paraId="6075A3C8" w14:textId="285D4A30" w:rsidR="00507A1C" w:rsidRPr="00507A1C" w:rsidRDefault="00507A1C" w:rsidP="00507A1C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507A1C">
        <w:rPr>
          <w:b/>
          <w:sz w:val="24"/>
          <w:szCs w:val="24"/>
        </w:rPr>
        <w:t>Требования к поставке продукции</w:t>
      </w:r>
      <w:r>
        <w:rPr>
          <w:b/>
          <w:sz w:val="24"/>
          <w:szCs w:val="24"/>
        </w:rPr>
        <w:t>:</w:t>
      </w:r>
    </w:p>
    <w:p w14:paraId="1C1920E0" w14:textId="6DA794FC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 xml:space="preserve">Продукция должна быть доставлена по следующему адресу: Брянская </w:t>
      </w:r>
      <w:proofErr w:type="gramStart"/>
      <w:r w:rsidRPr="00507A1C">
        <w:rPr>
          <w:sz w:val="24"/>
          <w:szCs w:val="24"/>
        </w:rPr>
        <w:t xml:space="preserve">область, </w:t>
      </w:r>
      <w:r w:rsidR="00593B0E">
        <w:rPr>
          <w:sz w:val="24"/>
          <w:szCs w:val="24"/>
        </w:rPr>
        <w:t xml:space="preserve">  </w:t>
      </w:r>
      <w:proofErr w:type="gramEnd"/>
      <w:r w:rsidR="00593B0E">
        <w:rPr>
          <w:sz w:val="24"/>
          <w:szCs w:val="24"/>
        </w:rPr>
        <w:t xml:space="preserve">        </w:t>
      </w:r>
      <w:r w:rsidRPr="00507A1C">
        <w:rPr>
          <w:sz w:val="24"/>
          <w:szCs w:val="24"/>
        </w:rPr>
        <w:t>г. Брянск, улица Степная, 10.</w:t>
      </w:r>
    </w:p>
    <w:p w14:paraId="0B0EF676" w14:textId="77777777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Поставка осуществляется в течение 30 (тридцать) календарных дней с момента подписания договора.</w:t>
      </w:r>
    </w:p>
    <w:p w14:paraId="5811D279" w14:textId="77777777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Погрузка и доставка товара покупателю осуществляется силами и за счёт продавца. Продавец самостоятельно выбирает способ транспортировки товара покупателю (через транспортную организацию, почту и т.п.).</w:t>
      </w:r>
    </w:p>
    <w:p w14:paraId="3EC46258" w14:textId="657A736D" w:rsidR="00507A1C" w:rsidRPr="00507A1C" w:rsidRDefault="00593B0E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Выгрузку Товара на складе п</w:t>
      </w:r>
      <w:r w:rsidR="00507A1C" w:rsidRPr="00507A1C">
        <w:rPr>
          <w:sz w:val="24"/>
          <w:szCs w:val="24"/>
        </w:rPr>
        <w:t>окупателя обеспечив</w:t>
      </w:r>
      <w:r>
        <w:rPr>
          <w:sz w:val="24"/>
          <w:szCs w:val="24"/>
        </w:rPr>
        <w:t>ает своими силами и средствами п</w:t>
      </w:r>
      <w:r w:rsidR="00507A1C" w:rsidRPr="00507A1C">
        <w:rPr>
          <w:sz w:val="24"/>
          <w:szCs w:val="24"/>
        </w:rPr>
        <w:t>окупатель.</w:t>
      </w:r>
    </w:p>
    <w:p w14:paraId="0EFDA383" w14:textId="77777777" w:rsidR="00507A1C" w:rsidRPr="00507A1C" w:rsidRDefault="00507A1C" w:rsidP="00507A1C">
      <w:pPr>
        <w:numPr>
          <w:ilvl w:val="1"/>
          <w:numId w:val="7"/>
        </w:numPr>
        <w:spacing w:after="120" w:line="240" w:lineRule="auto"/>
        <w:ind w:hanging="366"/>
        <w:rPr>
          <w:sz w:val="24"/>
          <w:szCs w:val="24"/>
        </w:rPr>
      </w:pPr>
      <w:r w:rsidRPr="00507A1C">
        <w:rPr>
          <w:b/>
          <w:sz w:val="24"/>
          <w:szCs w:val="24"/>
        </w:rPr>
        <w:t>Требования к качеству Товара:</w:t>
      </w:r>
      <w:r w:rsidRPr="00507A1C">
        <w:rPr>
          <w:sz w:val="24"/>
          <w:szCs w:val="24"/>
        </w:rPr>
        <w:t xml:space="preserve"> На каждой единице поставляемого Товара должна быть маркировка производителя, в случае, если требования по маркировке являются обязательными в соответствии с законодательством Российской Федерации. </w:t>
      </w:r>
    </w:p>
    <w:p w14:paraId="33768E64" w14:textId="77777777" w:rsidR="00507A1C" w:rsidRPr="00593B0E" w:rsidRDefault="00507A1C" w:rsidP="00507A1C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507A1C">
        <w:rPr>
          <w:b/>
          <w:sz w:val="24"/>
          <w:szCs w:val="24"/>
        </w:rPr>
        <w:t>Требования к упаковке Товара:</w:t>
      </w:r>
      <w:r w:rsidRPr="00507A1C">
        <w:rPr>
          <w:sz w:val="24"/>
          <w:szCs w:val="24"/>
        </w:rPr>
        <w:t xml:space="preserve"> Маркировка, упаковка поставляемого Товара должны соответствовать ГОСТу, ТУ или иным нормативно-техническим документам. Упаковка и маркировка поставляемого Товара должна содержать все признаки оригинальности, </w:t>
      </w:r>
      <w:r w:rsidRPr="00593B0E">
        <w:rPr>
          <w:sz w:val="24"/>
          <w:szCs w:val="24"/>
        </w:rPr>
        <w:t>установленные производителями.</w:t>
      </w:r>
    </w:p>
    <w:p w14:paraId="664155D6" w14:textId="77777777" w:rsidR="00507A1C" w:rsidRPr="00593B0E" w:rsidRDefault="00507A1C" w:rsidP="00507A1C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593B0E">
        <w:rPr>
          <w:sz w:val="24"/>
          <w:szCs w:val="24"/>
        </w:rPr>
        <w:t xml:space="preserve">Товар должен быть включен в реестр </w:t>
      </w:r>
      <w:proofErr w:type="spellStart"/>
      <w:r w:rsidRPr="00593B0E">
        <w:rPr>
          <w:sz w:val="24"/>
          <w:szCs w:val="24"/>
        </w:rPr>
        <w:t>Минпромторга</w:t>
      </w:r>
      <w:proofErr w:type="spellEnd"/>
      <w:r w:rsidRPr="00593B0E">
        <w:rPr>
          <w:sz w:val="24"/>
          <w:szCs w:val="24"/>
        </w:rPr>
        <w:t xml:space="preserve"> на момент заключения договора и поставки.</w:t>
      </w:r>
    </w:p>
    <w:p w14:paraId="7386E5D4" w14:textId="77777777" w:rsidR="00507A1C" w:rsidRPr="00507A1C" w:rsidRDefault="00507A1C" w:rsidP="00507A1C">
      <w:pPr>
        <w:numPr>
          <w:ilvl w:val="1"/>
          <w:numId w:val="7"/>
        </w:numPr>
        <w:spacing w:after="120"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Замена некачественного Товара, обеспечение гарантийных обязательств должна быть выполнена собственными силами Поставщика за его счет.</w:t>
      </w:r>
    </w:p>
    <w:p w14:paraId="192BF638" w14:textId="61705DE6" w:rsidR="00507A1C" w:rsidRPr="00507A1C" w:rsidRDefault="00507A1C" w:rsidP="00507A1C">
      <w:pPr>
        <w:numPr>
          <w:ilvl w:val="0"/>
          <w:numId w:val="7"/>
        </w:numPr>
        <w:spacing w:before="120" w:line="240" w:lineRule="auto"/>
        <w:ind w:left="357" w:hanging="357"/>
        <w:rPr>
          <w:b/>
          <w:sz w:val="24"/>
          <w:szCs w:val="24"/>
        </w:rPr>
      </w:pPr>
      <w:r w:rsidRPr="00507A1C">
        <w:rPr>
          <w:b/>
          <w:sz w:val="24"/>
          <w:szCs w:val="24"/>
        </w:rPr>
        <w:t>Дополнительные требования к условиям поставки</w:t>
      </w:r>
      <w:r>
        <w:rPr>
          <w:b/>
          <w:sz w:val="24"/>
          <w:szCs w:val="24"/>
        </w:rPr>
        <w:t>:</w:t>
      </w:r>
    </w:p>
    <w:p w14:paraId="46919417" w14:textId="77777777" w:rsidR="00507A1C" w:rsidRPr="00507A1C" w:rsidRDefault="00507A1C" w:rsidP="00507A1C">
      <w:pPr>
        <w:numPr>
          <w:ilvl w:val="1"/>
          <w:numId w:val="7"/>
        </w:numPr>
        <w:spacing w:before="120" w:line="240" w:lineRule="auto"/>
        <w:ind w:left="788" w:hanging="431"/>
        <w:rPr>
          <w:sz w:val="24"/>
          <w:szCs w:val="24"/>
        </w:rPr>
      </w:pPr>
      <w:r w:rsidRPr="00507A1C">
        <w:rPr>
          <w:b/>
          <w:sz w:val="24"/>
          <w:szCs w:val="24"/>
        </w:rPr>
        <w:t>В конечную стоимость Товара должна входить стоимость всех сопутствующих работ (услуг):</w:t>
      </w:r>
    </w:p>
    <w:p w14:paraId="59EB16B6" w14:textId="77777777" w:rsidR="00507A1C" w:rsidRPr="00507A1C" w:rsidRDefault="00507A1C" w:rsidP="00507A1C">
      <w:pPr>
        <w:numPr>
          <w:ilvl w:val="2"/>
          <w:numId w:val="7"/>
        </w:numPr>
        <w:spacing w:before="120" w:line="240" w:lineRule="auto"/>
        <w:ind w:left="1225" w:hanging="505"/>
        <w:rPr>
          <w:sz w:val="24"/>
          <w:szCs w:val="24"/>
        </w:rPr>
      </w:pPr>
      <w:r w:rsidRPr="00507A1C">
        <w:rPr>
          <w:sz w:val="24"/>
          <w:szCs w:val="24"/>
        </w:rPr>
        <w:t>Оформление таможенного сбора;</w:t>
      </w:r>
    </w:p>
    <w:p w14:paraId="2AD33496" w14:textId="77777777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Транспортировка;</w:t>
      </w:r>
    </w:p>
    <w:p w14:paraId="03952AA0" w14:textId="77777777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Стоимость упаковки;</w:t>
      </w:r>
    </w:p>
    <w:p w14:paraId="0C90DE39" w14:textId="77777777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Страховые расходы;</w:t>
      </w:r>
    </w:p>
    <w:p w14:paraId="2CA9D69F" w14:textId="77777777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Расходы на погрузку, а также выгрузку Товара на склад покупателя.</w:t>
      </w:r>
    </w:p>
    <w:p w14:paraId="0A9B6828" w14:textId="5C5A105E" w:rsidR="00507A1C" w:rsidRPr="00507A1C" w:rsidRDefault="00507A1C" w:rsidP="00507A1C">
      <w:pPr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>Все налоги, скидки</w:t>
      </w:r>
      <w:r>
        <w:rPr>
          <w:sz w:val="24"/>
          <w:szCs w:val="24"/>
        </w:rPr>
        <w:t>,</w:t>
      </w:r>
      <w:r w:rsidRPr="00507A1C">
        <w:rPr>
          <w:sz w:val="24"/>
          <w:szCs w:val="24"/>
        </w:rPr>
        <w:t xml:space="preserve"> предоставляемые поставщиком и другие обязательные платежи.</w:t>
      </w:r>
    </w:p>
    <w:p w14:paraId="06F78A92" w14:textId="59EFD94E" w:rsidR="00507A1C" w:rsidRPr="00507A1C" w:rsidRDefault="00507A1C" w:rsidP="00507A1C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507A1C">
        <w:rPr>
          <w:sz w:val="24"/>
          <w:szCs w:val="24"/>
        </w:rPr>
        <w:t xml:space="preserve"> Продавец предост</w:t>
      </w:r>
      <w:r>
        <w:rPr>
          <w:sz w:val="24"/>
          <w:szCs w:val="24"/>
        </w:rPr>
        <w:t>авляет гарантию качества Товара.</w:t>
      </w:r>
    </w:p>
    <w:p w14:paraId="618BB3D1" w14:textId="77777777" w:rsidR="00507A1C" w:rsidRPr="00507A1C" w:rsidRDefault="00507A1C" w:rsidP="00507A1C">
      <w:pPr>
        <w:spacing w:line="240" w:lineRule="auto"/>
        <w:ind w:left="792" w:firstLine="0"/>
        <w:rPr>
          <w:sz w:val="24"/>
          <w:szCs w:val="24"/>
        </w:rPr>
      </w:pPr>
      <w:r w:rsidRPr="00507A1C">
        <w:rPr>
          <w:b/>
          <w:sz w:val="24"/>
          <w:szCs w:val="24"/>
        </w:rPr>
        <w:t>Требования к гарантийным обязательствам:</w:t>
      </w:r>
      <w:r w:rsidRPr="00507A1C">
        <w:rPr>
          <w:sz w:val="24"/>
          <w:szCs w:val="24"/>
        </w:rPr>
        <w:t xml:space="preserve"> Продавец обязуется выполнять гарантийное обслуживание поставляемого Товара без дополнительных расходов со стороны Покупателя и взять все сопутствующие расходы на себя. Продавец предоставляет гарантию качества Товара не менее срока гарантии производителя. Под гарантийным обслуживанием подразумевается замена поставленного Товара при обнаружении брака и восстановление работоспособности оборудования, при выходе его из строя по причине использования данного бракованного товара. При причинении вреда имуществу Покупателя вследствие конструктивных, производственных или иных недостатков поставляемого Товара в течение гарантийного срока, Продавец возмещает убытки, понесенные Покупателем.</w:t>
      </w:r>
    </w:p>
    <w:p w14:paraId="477E3C48" w14:textId="2ECF3538" w:rsidR="00507A1C" w:rsidRPr="00507A1C" w:rsidRDefault="00507A1C" w:rsidP="00507A1C">
      <w:pPr>
        <w:keepNext/>
        <w:numPr>
          <w:ilvl w:val="0"/>
          <w:numId w:val="7"/>
        </w:numPr>
        <w:suppressAutoHyphens/>
        <w:spacing w:before="240" w:after="120" w:line="240" w:lineRule="auto"/>
        <w:ind w:left="357" w:hanging="357"/>
        <w:jc w:val="left"/>
        <w:outlineLvl w:val="1"/>
        <w:rPr>
          <w:b/>
          <w:sz w:val="24"/>
          <w:szCs w:val="24"/>
        </w:rPr>
      </w:pPr>
      <w:bookmarkStart w:id="6" w:name="_Ref55334738"/>
      <w:bookmarkStart w:id="7" w:name="_Toc57314624"/>
      <w:bookmarkStart w:id="8" w:name="_Toc69728949"/>
      <w:bookmarkStart w:id="9" w:name="_Toc98251281"/>
      <w:bookmarkStart w:id="10" w:name="_Toc188333218"/>
      <w:r w:rsidRPr="00507A1C">
        <w:rPr>
          <w:b/>
          <w:sz w:val="24"/>
          <w:szCs w:val="24"/>
        </w:rPr>
        <w:lastRenderedPageBreak/>
        <w:t xml:space="preserve">Перечень и объемы закупаемого </w:t>
      </w:r>
      <w:bookmarkEnd w:id="6"/>
      <w:bookmarkEnd w:id="7"/>
      <w:bookmarkEnd w:id="8"/>
      <w:bookmarkEnd w:id="9"/>
      <w:bookmarkEnd w:id="10"/>
      <w:r w:rsidRPr="00507A1C">
        <w:rPr>
          <w:b/>
          <w:sz w:val="24"/>
          <w:szCs w:val="24"/>
        </w:rPr>
        <w:t>Товара</w:t>
      </w:r>
      <w:r>
        <w:rPr>
          <w:b/>
          <w:sz w:val="24"/>
          <w:szCs w:val="24"/>
        </w:rPr>
        <w:t>:</w:t>
      </w:r>
    </w:p>
    <w:p w14:paraId="0C8FA4E2" w14:textId="5DBFEC08" w:rsidR="00507A1C" w:rsidRPr="00507A1C" w:rsidRDefault="00507A1C" w:rsidP="00507A1C">
      <w:pPr>
        <w:spacing w:after="120" w:line="240" w:lineRule="auto"/>
        <w:ind w:firstLine="284"/>
        <w:rPr>
          <w:sz w:val="24"/>
          <w:szCs w:val="24"/>
        </w:rPr>
      </w:pPr>
      <w:r w:rsidRPr="00507A1C">
        <w:rPr>
          <w:sz w:val="24"/>
          <w:szCs w:val="24"/>
        </w:rPr>
        <w:t xml:space="preserve">3.1 Участником должно быть предложено оборудование и услуги, согласно спецификации: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851"/>
        <w:gridCol w:w="1134"/>
        <w:gridCol w:w="1701"/>
        <w:gridCol w:w="709"/>
      </w:tblGrid>
      <w:tr w:rsidR="00507A1C" w:rsidRPr="00507A1C" w14:paraId="41999D7F" w14:textId="77777777" w:rsidTr="00FC0B36">
        <w:trPr>
          <w:trHeight w:val="396"/>
        </w:trPr>
        <w:tc>
          <w:tcPr>
            <w:tcW w:w="426" w:type="dxa"/>
            <w:shd w:val="clear" w:color="auto" w:fill="auto"/>
            <w:hideMark/>
          </w:tcPr>
          <w:p w14:paraId="7DB5232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07A1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244" w:type="dxa"/>
            <w:shd w:val="clear" w:color="auto" w:fill="auto"/>
          </w:tcPr>
          <w:p w14:paraId="2913749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07A1C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14:paraId="6A6C15B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07A1C">
              <w:rPr>
                <w:bCs/>
                <w:sz w:val="22"/>
                <w:szCs w:val="22"/>
              </w:rPr>
              <w:t>Реестровый номер</w:t>
            </w:r>
          </w:p>
        </w:tc>
        <w:tc>
          <w:tcPr>
            <w:tcW w:w="1134" w:type="dxa"/>
            <w:shd w:val="clear" w:color="auto" w:fill="auto"/>
          </w:tcPr>
          <w:p w14:paraId="4F8A50BE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07A1C">
              <w:rPr>
                <w:bCs/>
                <w:sz w:val="22"/>
                <w:szCs w:val="22"/>
              </w:rPr>
              <w:t>Гарантийный срок производителя</w:t>
            </w:r>
          </w:p>
        </w:tc>
        <w:tc>
          <w:tcPr>
            <w:tcW w:w="1701" w:type="dxa"/>
            <w:shd w:val="clear" w:color="auto" w:fill="auto"/>
          </w:tcPr>
          <w:p w14:paraId="08487081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07A1C">
              <w:rPr>
                <w:bCs/>
                <w:sz w:val="22"/>
                <w:szCs w:val="22"/>
              </w:rPr>
              <w:t>Производитель</w:t>
            </w:r>
          </w:p>
        </w:tc>
        <w:tc>
          <w:tcPr>
            <w:tcW w:w="709" w:type="dxa"/>
            <w:shd w:val="clear" w:color="auto" w:fill="auto"/>
            <w:hideMark/>
          </w:tcPr>
          <w:p w14:paraId="5E10B26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07A1C">
              <w:rPr>
                <w:bCs/>
                <w:sz w:val="22"/>
                <w:szCs w:val="22"/>
              </w:rPr>
              <w:t>Кол-во, шт.</w:t>
            </w:r>
          </w:p>
        </w:tc>
      </w:tr>
      <w:tr w:rsidR="00507A1C" w:rsidRPr="00507A1C" w14:paraId="50EC4615" w14:textId="77777777" w:rsidTr="00507A1C">
        <w:trPr>
          <w:trHeight w:val="6472"/>
        </w:trPr>
        <w:tc>
          <w:tcPr>
            <w:tcW w:w="42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D3BD6D2" w14:textId="77777777" w:rsidR="00507A1C" w:rsidRPr="00507A1C" w:rsidRDefault="00507A1C" w:rsidP="00507A1C">
            <w:pPr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BAD0D48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</w:rPr>
            </w:pPr>
            <w:r w:rsidRPr="00507A1C">
              <w:rPr>
                <w:b/>
                <w:snapToGrid/>
                <w:color w:val="000000"/>
                <w:sz w:val="22"/>
                <w:szCs w:val="22"/>
              </w:rPr>
              <w:t>Система хранения данных «АЭРОДИСК ВОСТОК» (1Э8С):</w:t>
            </w:r>
          </w:p>
          <w:p w14:paraId="78E35892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proofErr w:type="spellStart"/>
            <w:r w:rsidRPr="00507A1C">
              <w:rPr>
                <w:snapToGrid/>
                <w:color w:val="000000"/>
                <w:sz w:val="22"/>
                <w:szCs w:val="22"/>
              </w:rPr>
              <w:t>одноконтроллерное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 xml:space="preserve"> исполнение, ОС АЭРОДИСК ВОСТОК</w:t>
            </w:r>
          </w:p>
          <w:p w14:paraId="44C9DBF0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7A1C">
              <w:rPr>
                <w:snapToGrid/>
                <w:color w:val="000000"/>
                <w:sz w:val="22"/>
                <w:szCs w:val="22"/>
              </w:rPr>
              <w:t>(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FC</w:t>
            </w:r>
            <w:r w:rsidRPr="00507A1C">
              <w:rPr>
                <w:snapToGrid/>
                <w:color w:val="000000"/>
                <w:sz w:val="22"/>
                <w:szCs w:val="22"/>
              </w:rPr>
              <w:t>/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iSCSI</w:t>
            </w:r>
            <w:r w:rsidRPr="00507A1C">
              <w:rPr>
                <w:snapToGrid/>
                <w:color w:val="000000"/>
                <w:sz w:val="22"/>
                <w:szCs w:val="22"/>
              </w:rPr>
              <w:t>/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NFS</w:t>
            </w:r>
            <w:r w:rsidRPr="00507A1C">
              <w:rPr>
                <w:snapToGrid/>
                <w:color w:val="000000"/>
                <w:sz w:val="22"/>
                <w:szCs w:val="22"/>
              </w:rPr>
              <w:t>/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SMB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,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SAS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BE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,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Thin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Provisioning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,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Compression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,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Snap</w:t>
            </w:r>
            <w:r w:rsidRPr="00507A1C">
              <w:rPr>
                <w:snapToGrid/>
                <w:color w:val="000000"/>
                <w:sz w:val="22"/>
                <w:szCs w:val="22"/>
              </w:rPr>
              <w:t>/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Clone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Autosupport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>), 2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U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, 1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x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Эльбрус 8С, 32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GB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ОЗУ, 3х1GbE, 1x100МbE порт управления, блок питания 800W 1+1:</w:t>
            </w:r>
          </w:p>
          <w:p w14:paraId="0F076C9E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6"/>
                <w:szCs w:val="6"/>
              </w:rPr>
            </w:pPr>
          </w:p>
          <w:p w14:paraId="2ADEA87D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7A1C">
              <w:rPr>
                <w:snapToGrid/>
                <w:color w:val="000000"/>
                <w:sz w:val="22"/>
                <w:szCs w:val="22"/>
              </w:rPr>
              <w:t>[AEM2-224D0C] Модуль расширения вычислительной мощности для системы хранения данных «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</w:rPr>
              <w:t>Аэродиск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 xml:space="preserve"> Восток»: 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</w:rPr>
              <w:t>Двухконтроллерный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>, 2U, 24 x 2.5'', 2 x CPU 8C/16T</w:t>
            </w:r>
          </w:p>
          <w:p w14:paraId="3AF29B01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7A1C">
              <w:rPr>
                <w:snapToGrid/>
                <w:color w:val="000000"/>
                <w:sz w:val="22"/>
                <w:szCs w:val="22"/>
              </w:rPr>
              <w:t>2.10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GHz</w:t>
            </w:r>
            <w:r w:rsidRPr="00507A1C">
              <w:rPr>
                <w:snapToGrid/>
                <w:color w:val="000000"/>
                <w:sz w:val="22"/>
                <w:szCs w:val="22"/>
              </w:rPr>
              <w:t>/3.00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GHz</w:t>
            </w:r>
            <w:r w:rsidRPr="00507A1C">
              <w:rPr>
                <w:snapToGrid/>
                <w:color w:val="000000"/>
                <w:sz w:val="22"/>
                <w:szCs w:val="22"/>
              </w:rPr>
              <w:t>, 20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MB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SmartCache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>, 128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GB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DDR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4, 8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x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1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GbE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RJ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45, 4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x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10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GbE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SFP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+, 2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x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IPMI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1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GbE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 xml:space="preserve">, 4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x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MiniSAS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HD</w:t>
            </w:r>
            <w:r w:rsidRPr="00507A1C">
              <w:rPr>
                <w:snapToGrid/>
                <w:color w:val="000000"/>
                <w:sz w:val="22"/>
                <w:szCs w:val="22"/>
              </w:rPr>
              <w:t>, блок питания 800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W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1+1 с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BBU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- 1 шт.</w:t>
            </w:r>
          </w:p>
          <w:p w14:paraId="083135CE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  <w:lang w:val="en-US"/>
              </w:rPr>
            </w:pP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 xml:space="preserve">[AHHB-F16GS2] Front-End </w:t>
            </w:r>
            <w:r w:rsidRPr="00507A1C">
              <w:rPr>
                <w:snapToGrid/>
                <w:color w:val="000000"/>
                <w:sz w:val="22"/>
                <w:szCs w:val="22"/>
              </w:rPr>
              <w:t>адаптер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FibreChannel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 xml:space="preserve"> 16G, 2 port - 2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</w:rPr>
              <w:t>шт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.</w:t>
            </w:r>
          </w:p>
          <w:p w14:paraId="62E9DB67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8"/>
                <w:szCs w:val="8"/>
                <w:lang w:val="en-US"/>
              </w:rPr>
            </w:pPr>
          </w:p>
          <w:p w14:paraId="4092E7C4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7A1C">
              <w:rPr>
                <w:snapToGrid/>
                <w:color w:val="000000"/>
                <w:sz w:val="22"/>
                <w:szCs w:val="22"/>
              </w:rPr>
              <w:t xml:space="preserve">[AHSD-S21S19] Твердотельный накопитель 1.92TB 1DWPD 2.5''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SAS</w:t>
            </w:r>
            <w:r w:rsidRPr="00507A1C">
              <w:rPr>
                <w:snapToGrid/>
                <w:color w:val="000000"/>
                <w:sz w:val="22"/>
                <w:szCs w:val="22"/>
              </w:rPr>
              <w:t>3.0 3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D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507A1C">
              <w:rPr>
                <w:snapToGrid/>
                <w:color w:val="000000"/>
                <w:sz w:val="22"/>
                <w:szCs w:val="22"/>
                <w:lang w:val="en-US"/>
              </w:rPr>
              <w:t>TLC</w:t>
            </w:r>
            <w:r w:rsidRPr="00507A1C">
              <w:rPr>
                <w:snapToGrid/>
                <w:color w:val="000000"/>
                <w:sz w:val="22"/>
                <w:szCs w:val="22"/>
              </w:rPr>
              <w:t xml:space="preserve"> - 12 шт.</w:t>
            </w:r>
          </w:p>
          <w:p w14:paraId="5ED232E0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7A1C">
              <w:rPr>
                <w:snapToGrid/>
                <w:color w:val="000000"/>
                <w:sz w:val="22"/>
                <w:szCs w:val="22"/>
              </w:rPr>
              <w:t xml:space="preserve">[ASCO-1DEDUP] Простая (неисключительная) лицензия на ЭВМ АЭРОДИСК ВОСТОК, расширение: </w:t>
            </w:r>
            <w:proofErr w:type="spellStart"/>
            <w:r w:rsidRPr="00507A1C">
              <w:rPr>
                <w:snapToGrid/>
                <w:color w:val="000000"/>
                <w:sz w:val="22"/>
                <w:szCs w:val="22"/>
              </w:rPr>
              <w:t>дедупликация</w:t>
            </w:r>
            <w:proofErr w:type="spellEnd"/>
            <w:r w:rsidRPr="00507A1C">
              <w:rPr>
                <w:snapToGrid/>
                <w:color w:val="000000"/>
                <w:sz w:val="22"/>
                <w:szCs w:val="22"/>
              </w:rPr>
              <w:t xml:space="preserve"> на 1контроллер - 2 шт.</w:t>
            </w:r>
          </w:p>
          <w:p w14:paraId="40F6B210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6"/>
                <w:szCs w:val="6"/>
              </w:rPr>
            </w:pPr>
          </w:p>
          <w:p w14:paraId="5319DEDC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507A1C">
              <w:rPr>
                <w:snapToGrid/>
                <w:color w:val="000000"/>
                <w:sz w:val="22"/>
                <w:szCs w:val="22"/>
              </w:rPr>
              <w:t>[APWS-EXN855] Сертификат на техническое сопровождение  5 лет 8/5 - 1 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78FF7" w14:textId="77777777" w:rsidR="00507A1C" w:rsidRPr="00507A1C" w:rsidRDefault="00507A1C" w:rsidP="00507A1C">
            <w:pPr>
              <w:spacing w:line="240" w:lineRule="auto"/>
              <w:ind w:left="-14" w:right="-101" w:hanging="104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507A1C">
              <w:rPr>
                <w:color w:val="000000"/>
                <w:sz w:val="22"/>
                <w:szCs w:val="22"/>
              </w:rPr>
              <w:t xml:space="preserve"> ДТЛВ</w:t>
            </w:r>
            <w:r w:rsidRPr="00507A1C">
              <w:rPr>
                <w:color w:val="000000"/>
                <w:sz w:val="22"/>
                <w:szCs w:val="22"/>
                <w:lang w:val="en-US"/>
              </w:rPr>
              <w:t>. 4666535.007-032G -122F -12SA1-2D -5N5P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ABBB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07A1C"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Pr="00507A1C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126AA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07A1C">
              <w:rPr>
                <w:color w:val="000000"/>
                <w:sz w:val="22"/>
                <w:szCs w:val="22"/>
                <w:shd w:val="clear" w:color="auto" w:fill="FAFAFA"/>
              </w:rPr>
              <w:t xml:space="preserve"> ООО "АЭРО ДИСК"</w:t>
            </w:r>
            <w:r w:rsidRPr="00507A1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651BE7" w14:textId="77777777" w:rsidR="00507A1C" w:rsidRPr="00507A1C" w:rsidRDefault="00507A1C" w:rsidP="00507A1C">
            <w:pPr>
              <w:spacing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507A1C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3497351" w14:textId="77777777" w:rsidR="00507A1C" w:rsidRPr="00507A1C" w:rsidRDefault="00507A1C" w:rsidP="00507A1C">
      <w:pPr>
        <w:spacing w:line="240" w:lineRule="auto"/>
        <w:ind w:left="360" w:firstLine="0"/>
        <w:rPr>
          <w:sz w:val="24"/>
          <w:szCs w:val="24"/>
        </w:rPr>
      </w:pPr>
      <w:bookmarkStart w:id="11" w:name="_Toc188333221"/>
      <w:bookmarkStart w:id="12" w:name="_Toc98251286"/>
    </w:p>
    <w:p w14:paraId="03D99C2F" w14:textId="77777777" w:rsidR="00507A1C" w:rsidRPr="00507A1C" w:rsidRDefault="00507A1C" w:rsidP="00507A1C">
      <w:pPr>
        <w:numPr>
          <w:ilvl w:val="1"/>
          <w:numId w:val="17"/>
        </w:numPr>
        <w:spacing w:line="240" w:lineRule="auto"/>
        <w:ind w:hanging="148"/>
        <w:rPr>
          <w:sz w:val="24"/>
          <w:szCs w:val="24"/>
        </w:rPr>
      </w:pPr>
      <w:r w:rsidRPr="00507A1C">
        <w:rPr>
          <w:sz w:val="24"/>
          <w:szCs w:val="24"/>
        </w:rPr>
        <w:t xml:space="preserve">При невозможности поставки оборудования по объективным причинам (снятие с производства, отсутствие поставок в РФ), возможна замена отдельных позиций на аналоги (или эквивалент). </w:t>
      </w:r>
    </w:p>
    <w:p w14:paraId="4E495B90" w14:textId="77777777" w:rsidR="00507A1C" w:rsidRPr="00507A1C" w:rsidRDefault="00507A1C" w:rsidP="00507A1C">
      <w:pPr>
        <w:numPr>
          <w:ilvl w:val="1"/>
          <w:numId w:val="17"/>
        </w:numPr>
        <w:spacing w:line="240" w:lineRule="auto"/>
        <w:ind w:hanging="148"/>
        <w:rPr>
          <w:sz w:val="24"/>
          <w:szCs w:val="24"/>
        </w:rPr>
      </w:pPr>
      <w:r w:rsidRPr="00507A1C">
        <w:rPr>
          <w:sz w:val="24"/>
          <w:szCs w:val="24"/>
        </w:rPr>
        <w:t xml:space="preserve">Наличие товара на момент поставки в реестре </w:t>
      </w:r>
      <w:proofErr w:type="spellStart"/>
      <w:r w:rsidRPr="00507A1C">
        <w:rPr>
          <w:sz w:val="24"/>
          <w:szCs w:val="24"/>
        </w:rPr>
        <w:t>Минпромторга</w:t>
      </w:r>
      <w:proofErr w:type="spellEnd"/>
      <w:r w:rsidRPr="00507A1C">
        <w:rPr>
          <w:sz w:val="24"/>
          <w:szCs w:val="24"/>
        </w:rPr>
        <w:t xml:space="preserve"> обязательно.</w:t>
      </w:r>
    </w:p>
    <w:p w14:paraId="6F4A8EC2" w14:textId="77777777" w:rsidR="00507A1C" w:rsidRPr="00507A1C" w:rsidRDefault="00507A1C" w:rsidP="00507A1C">
      <w:pPr>
        <w:numPr>
          <w:ilvl w:val="1"/>
          <w:numId w:val="17"/>
        </w:numPr>
        <w:spacing w:line="240" w:lineRule="auto"/>
        <w:ind w:hanging="148"/>
        <w:rPr>
          <w:sz w:val="24"/>
          <w:szCs w:val="24"/>
        </w:rPr>
      </w:pPr>
      <w:r w:rsidRPr="00507A1C">
        <w:rPr>
          <w:sz w:val="24"/>
          <w:szCs w:val="24"/>
        </w:rPr>
        <w:t>Условия по банковскому сопровождению прописываются отдельно в договоре поставки.</w:t>
      </w:r>
    </w:p>
    <w:p w14:paraId="1A539473" w14:textId="759EE1F9" w:rsidR="00507A1C" w:rsidRPr="00507A1C" w:rsidRDefault="00507A1C" w:rsidP="00507A1C">
      <w:pPr>
        <w:numPr>
          <w:ilvl w:val="1"/>
          <w:numId w:val="17"/>
        </w:numPr>
        <w:spacing w:line="240" w:lineRule="auto"/>
        <w:ind w:hanging="148"/>
        <w:rPr>
          <w:sz w:val="24"/>
          <w:szCs w:val="24"/>
        </w:rPr>
      </w:pPr>
      <w:r w:rsidRPr="00507A1C">
        <w:rPr>
          <w:sz w:val="24"/>
          <w:szCs w:val="24"/>
        </w:rPr>
        <w:t xml:space="preserve">Стоимость данного предложения должна быть представлена в рублях. </w:t>
      </w:r>
      <w:r w:rsidRPr="00507A1C">
        <w:rPr>
          <w:snapToGrid/>
          <w:sz w:val="24"/>
          <w:szCs w:val="24"/>
        </w:rPr>
        <w:t>Максимальная стоимость закупки составляет   </w:t>
      </w:r>
      <w:r>
        <w:rPr>
          <w:snapToGrid/>
          <w:sz w:val="24"/>
          <w:szCs w:val="24"/>
        </w:rPr>
        <w:t xml:space="preserve">34 822 666,87 </w:t>
      </w:r>
      <w:r w:rsidRPr="00507A1C">
        <w:rPr>
          <w:snapToGrid/>
          <w:sz w:val="24"/>
          <w:szCs w:val="24"/>
        </w:rPr>
        <w:t>рублей без учета НДС.</w:t>
      </w:r>
    </w:p>
    <w:p w14:paraId="1372CFE1" w14:textId="77777777" w:rsidR="00507A1C" w:rsidRPr="00507A1C" w:rsidRDefault="00507A1C" w:rsidP="00507A1C">
      <w:pPr>
        <w:spacing w:line="240" w:lineRule="auto"/>
        <w:ind w:firstLine="0"/>
        <w:rPr>
          <w:sz w:val="12"/>
          <w:szCs w:val="12"/>
        </w:rPr>
      </w:pPr>
    </w:p>
    <w:p w14:paraId="369DA4E2" w14:textId="3E33726C" w:rsidR="00507A1C" w:rsidRPr="00507A1C" w:rsidRDefault="00507A1C" w:rsidP="00507A1C">
      <w:pPr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507A1C">
        <w:rPr>
          <w:b/>
          <w:sz w:val="24"/>
          <w:szCs w:val="24"/>
        </w:rPr>
        <w:t>Технические характеристики Товара</w:t>
      </w:r>
      <w:r w:rsidR="00593B0E">
        <w:rPr>
          <w:b/>
          <w:sz w:val="24"/>
          <w:szCs w:val="24"/>
        </w:rPr>
        <w:t>:</w:t>
      </w:r>
    </w:p>
    <w:p w14:paraId="58CB4A24" w14:textId="04408039" w:rsidR="00507A1C" w:rsidRPr="00507A1C" w:rsidRDefault="00507A1C" w:rsidP="00507A1C">
      <w:pPr>
        <w:spacing w:line="240" w:lineRule="auto"/>
        <w:ind w:firstLine="426"/>
        <w:rPr>
          <w:sz w:val="24"/>
          <w:szCs w:val="24"/>
        </w:rPr>
      </w:pPr>
      <w:r w:rsidRPr="00507A1C">
        <w:rPr>
          <w:sz w:val="24"/>
          <w:szCs w:val="24"/>
        </w:rPr>
        <w:t xml:space="preserve">4.1. </w:t>
      </w:r>
      <w:r w:rsidRPr="00507A1C">
        <w:rPr>
          <w:b/>
          <w:sz w:val="24"/>
          <w:szCs w:val="24"/>
        </w:rPr>
        <w:t>Спецификация</w:t>
      </w:r>
      <w:r w:rsidR="00593B0E">
        <w:rPr>
          <w:b/>
          <w:sz w:val="24"/>
          <w:szCs w:val="24"/>
        </w:rPr>
        <w:t>:</w:t>
      </w:r>
    </w:p>
    <w:tbl>
      <w:tblPr>
        <w:tblW w:w="4996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2472"/>
        <w:gridCol w:w="962"/>
        <w:gridCol w:w="5970"/>
      </w:tblGrid>
      <w:tr w:rsidR="00507A1C" w:rsidRPr="00507A1C" w14:paraId="628DF970" w14:textId="77777777" w:rsidTr="00507A1C">
        <w:trPr>
          <w:trHeight w:val="20"/>
        </w:trPr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14:paraId="09E83154" w14:textId="77777777" w:rsidR="00507A1C" w:rsidRPr="00507A1C" w:rsidRDefault="00507A1C" w:rsidP="00507A1C">
            <w:pPr>
              <w:ind w:left="39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507A1C">
              <w:rPr>
                <w:b/>
                <w:sz w:val="24"/>
                <w:szCs w:val="24"/>
                <w:lang w:eastAsia="ar-SA"/>
              </w:rPr>
              <w:t xml:space="preserve">№№ </w:t>
            </w:r>
            <w:r w:rsidRPr="00507A1C">
              <w:rPr>
                <w:b/>
                <w:sz w:val="20"/>
                <w:lang w:eastAsia="ar-SA"/>
              </w:rPr>
              <w:t>п/п</w:t>
            </w:r>
          </w:p>
        </w:tc>
        <w:tc>
          <w:tcPr>
            <w:tcW w:w="1241" w:type="pct"/>
            <w:shd w:val="clear" w:color="auto" w:fill="auto"/>
            <w:tcMar>
              <w:left w:w="98" w:type="dxa"/>
            </w:tcMar>
            <w:vAlign w:val="center"/>
          </w:tcPr>
          <w:p w14:paraId="2BB92CB9" w14:textId="77777777" w:rsidR="00507A1C" w:rsidRPr="00507A1C" w:rsidRDefault="00507A1C" w:rsidP="00507A1C">
            <w:pPr>
              <w:spacing w:line="240" w:lineRule="auto"/>
              <w:ind w:left="192" w:firstLine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507A1C">
              <w:rPr>
                <w:b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483" w:type="pct"/>
            <w:vAlign w:val="center"/>
          </w:tcPr>
          <w:p w14:paraId="79F57A70" w14:textId="77777777" w:rsidR="00507A1C" w:rsidRPr="00507A1C" w:rsidRDefault="00507A1C" w:rsidP="00507A1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507A1C">
              <w:rPr>
                <w:b/>
                <w:sz w:val="22"/>
                <w:szCs w:val="22"/>
                <w:lang w:eastAsia="ar-SA"/>
              </w:rPr>
              <w:t>Количество, шт.</w:t>
            </w:r>
          </w:p>
        </w:tc>
        <w:tc>
          <w:tcPr>
            <w:tcW w:w="2997" w:type="pct"/>
            <w:vAlign w:val="center"/>
          </w:tcPr>
          <w:p w14:paraId="59671498" w14:textId="77777777" w:rsidR="00507A1C" w:rsidRPr="00507A1C" w:rsidRDefault="00507A1C" w:rsidP="00507A1C">
            <w:pPr>
              <w:spacing w:line="240" w:lineRule="auto"/>
              <w:ind w:hanging="28"/>
              <w:jc w:val="center"/>
              <w:rPr>
                <w:b/>
                <w:sz w:val="22"/>
                <w:szCs w:val="22"/>
              </w:rPr>
            </w:pPr>
            <w:r w:rsidRPr="00507A1C">
              <w:rPr>
                <w:b/>
                <w:sz w:val="22"/>
                <w:szCs w:val="22"/>
              </w:rPr>
              <w:t>Код позиции в соответствии с общероссийским классификатором продукции по видам экономической деятельности (ОКПД 2) ОК 034-2014 (КПЕС 2008)</w:t>
            </w:r>
          </w:p>
        </w:tc>
      </w:tr>
      <w:tr w:rsidR="00507A1C" w:rsidRPr="00507A1C" w14:paraId="290F8856" w14:textId="77777777" w:rsidTr="00507A1C">
        <w:trPr>
          <w:trHeight w:val="523"/>
        </w:trPr>
        <w:tc>
          <w:tcPr>
            <w:tcW w:w="279" w:type="pct"/>
            <w:shd w:val="clear" w:color="auto" w:fill="auto"/>
            <w:tcMar>
              <w:left w:w="98" w:type="dxa"/>
            </w:tcMar>
            <w:vAlign w:val="center"/>
          </w:tcPr>
          <w:p w14:paraId="7BA71EF1" w14:textId="77777777" w:rsidR="00507A1C" w:rsidRPr="00507A1C" w:rsidRDefault="00507A1C" w:rsidP="00507A1C">
            <w:pPr>
              <w:suppressAutoHyphen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07A1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41" w:type="pct"/>
            <w:shd w:val="clear" w:color="auto" w:fill="auto"/>
            <w:tcMar>
              <w:left w:w="98" w:type="dxa"/>
            </w:tcMar>
            <w:vAlign w:val="center"/>
          </w:tcPr>
          <w:p w14:paraId="555AFAE9" w14:textId="77777777" w:rsidR="00507A1C" w:rsidRPr="00507A1C" w:rsidRDefault="00507A1C" w:rsidP="00507A1C">
            <w:pPr>
              <w:spacing w:line="240" w:lineRule="auto"/>
              <w:ind w:left="192" w:hanging="67"/>
              <w:jc w:val="center"/>
              <w:rPr>
                <w:rFonts w:eastAsia="Calibri"/>
                <w:sz w:val="22"/>
                <w:szCs w:val="22"/>
              </w:rPr>
            </w:pPr>
            <w:r w:rsidRPr="00507A1C">
              <w:rPr>
                <w:rFonts w:eastAsia="Calibri"/>
                <w:sz w:val="22"/>
                <w:szCs w:val="22"/>
              </w:rPr>
              <w:t xml:space="preserve">Система хранения данных </w:t>
            </w:r>
          </w:p>
        </w:tc>
        <w:tc>
          <w:tcPr>
            <w:tcW w:w="483" w:type="pct"/>
            <w:vAlign w:val="center"/>
          </w:tcPr>
          <w:p w14:paraId="1E58A41F" w14:textId="77777777" w:rsidR="00507A1C" w:rsidRPr="00507A1C" w:rsidRDefault="00507A1C" w:rsidP="00507A1C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07A1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97" w:type="pct"/>
            <w:vAlign w:val="center"/>
          </w:tcPr>
          <w:p w14:paraId="499D0D2E" w14:textId="77777777" w:rsidR="00507A1C" w:rsidRPr="00507A1C" w:rsidRDefault="00507A1C" w:rsidP="00507A1C">
            <w:pPr>
              <w:spacing w:line="240" w:lineRule="auto"/>
              <w:ind w:left="192" w:firstLine="64"/>
              <w:jc w:val="center"/>
              <w:rPr>
                <w:sz w:val="22"/>
                <w:szCs w:val="22"/>
              </w:rPr>
            </w:pPr>
            <w:r w:rsidRPr="00507A1C">
              <w:rPr>
                <w:sz w:val="22"/>
                <w:szCs w:val="22"/>
              </w:rPr>
              <w:t>26.20.2    Устройства запоминающие и прочие устройства хранения данных</w:t>
            </w:r>
          </w:p>
        </w:tc>
      </w:tr>
    </w:tbl>
    <w:p w14:paraId="53EE10ED" w14:textId="77777777" w:rsidR="00507A1C" w:rsidRPr="00507A1C" w:rsidRDefault="00507A1C" w:rsidP="00507A1C">
      <w:pPr>
        <w:spacing w:line="240" w:lineRule="auto"/>
        <w:ind w:firstLine="0"/>
        <w:rPr>
          <w:b/>
          <w:sz w:val="24"/>
          <w:szCs w:val="24"/>
        </w:rPr>
      </w:pPr>
    </w:p>
    <w:p w14:paraId="6F0C2B16" w14:textId="77777777" w:rsidR="00507A1C" w:rsidRPr="00507A1C" w:rsidRDefault="00507A1C" w:rsidP="00507A1C">
      <w:pPr>
        <w:numPr>
          <w:ilvl w:val="1"/>
          <w:numId w:val="17"/>
        </w:numPr>
        <w:spacing w:line="240" w:lineRule="auto"/>
        <w:ind w:hanging="148"/>
        <w:rPr>
          <w:b/>
          <w:bCs/>
          <w:sz w:val="24"/>
          <w:szCs w:val="24"/>
        </w:rPr>
      </w:pPr>
      <w:r w:rsidRPr="00507A1C">
        <w:rPr>
          <w:b/>
          <w:bCs/>
          <w:sz w:val="24"/>
          <w:szCs w:val="24"/>
        </w:rPr>
        <w:t xml:space="preserve"> Назначение товара и цели его использования:</w:t>
      </w:r>
    </w:p>
    <w:p w14:paraId="40DDE6C6" w14:textId="190E46FB" w:rsidR="00507A1C" w:rsidRPr="00507A1C" w:rsidRDefault="00507A1C" w:rsidP="00507A1C">
      <w:pPr>
        <w:spacing w:line="240" w:lineRule="auto"/>
        <w:ind w:left="426" w:hanging="142"/>
        <w:rPr>
          <w:sz w:val="24"/>
          <w:szCs w:val="24"/>
        </w:rPr>
      </w:pPr>
      <w:r w:rsidRPr="00507A1C">
        <w:rPr>
          <w:b/>
          <w:bCs/>
          <w:sz w:val="24"/>
          <w:szCs w:val="24"/>
        </w:rPr>
        <w:t xml:space="preserve">   </w:t>
      </w:r>
      <w:r w:rsidRPr="00507A1C">
        <w:rPr>
          <w:rFonts w:eastAsia="Calibri"/>
          <w:sz w:val="24"/>
          <w:szCs w:val="24"/>
        </w:rPr>
        <w:t>Система хранения данных</w:t>
      </w:r>
      <w:r w:rsidR="00593B0E">
        <w:rPr>
          <w:bCs/>
          <w:sz w:val="24"/>
          <w:szCs w:val="24"/>
        </w:rPr>
        <w:t xml:space="preserve"> (далее - </w:t>
      </w:r>
      <w:r w:rsidRPr="00507A1C">
        <w:rPr>
          <w:bCs/>
          <w:sz w:val="24"/>
          <w:szCs w:val="24"/>
        </w:rPr>
        <w:t xml:space="preserve">СХД, Товар, оборудование) предназначена для модернизации </w:t>
      </w:r>
      <w:r w:rsidRPr="00507A1C">
        <w:rPr>
          <w:sz w:val="24"/>
          <w:szCs w:val="24"/>
        </w:rPr>
        <w:t>программно-аппаратных средств.</w:t>
      </w:r>
    </w:p>
    <w:p w14:paraId="1BEB1678" w14:textId="53C5C4F4" w:rsidR="00507A1C" w:rsidRPr="00507A1C" w:rsidRDefault="00507A1C" w:rsidP="00507A1C">
      <w:pPr>
        <w:widowControl w:val="0"/>
        <w:spacing w:line="276" w:lineRule="auto"/>
        <w:ind w:firstLine="0"/>
        <w:contextualSpacing/>
        <w:jc w:val="left"/>
        <w:rPr>
          <w:rFonts w:eastAsia="Calibri"/>
          <w:b/>
          <w:snapToGrid/>
          <w:sz w:val="24"/>
          <w:szCs w:val="24"/>
          <w:lang w:eastAsia="en-US"/>
        </w:rPr>
      </w:pPr>
      <w:r w:rsidRPr="00507A1C">
        <w:rPr>
          <w:rFonts w:eastAsia="Calibri"/>
          <w:b/>
          <w:snapToGrid/>
          <w:sz w:val="24"/>
          <w:szCs w:val="24"/>
          <w:lang w:eastAsia="en-US"/>
        </w:rPr>
        <w:t xml:space="preserve">     </w:t>
      </w:r>
      <w:r w:rsidRPr="00507A1C">
        <w:rPr>
          <w:rFonts w:eastAsia="Calibri"/>
          <w:snapToGrid/>
          <w:sz w:val="24"/>
          <w:szCs w:val="24"/>
          <w:lang w:eastAsia="en-US"/>
        </w:rPr>
        <w:t xml:space="preserve">4.3.  </w:t>
      </w:r>
      <w:r w:rsidRPr="00507A1C">
        <w:rPr>
          <w:rFonts w:eastAsia="Calibri"/>
          <w:b/>
          <w:snapToGrid/>
          <w:sz w:val="24"/>
          <w:szCs w:val="24"/>
          <w:lang w:eastAsia="en-US"/>
        </w:rPr>
        <w:t>Общие требования</w:t>
      </w:r>
      <w:r w:rsidR="00593B0E">
        <w:rPr>
          <w:rFonts w:eastAsia="Calibri"/>
          <w:b/>
          <w:snapToGrid/>
          <w:sz w:val="24"/>
          <w:szCs w:val="24"/>
          <w:lang w:eastAsia="en-US"/>
        </w:rPr>
        <w:t>:</w:t>
      </w:r>
    </w:p>
    <w:p w14:paraId="24C9B996" w14:textId="1C534DF0" w:rsidR="00507A1C" w:rsidRPr="00507A1C" w:rsidRDefault="00507A1C" w:rsidP="00507A1C">
      <w:pPr>
        <w:spacing w:line="240" w:lineRule="auto"/>
        <w:ind w:left="993" w:hanging="426"/>
        <w:rPr>
          <w:sz w:val="24"/>
          <w:szCs w:val="24"/>
        </w:rPr>
      </w:pPr>
      <w:r w:rsidRPr="00507A1C">
        <w:rPr>
          <w:sz w:val="24"/>
          <w:szCs w:val="24"/>
        </w:rPr>
        <w:t>4.3.1. Товары, которые в соответствии с законод</w:t>
      </w:r>
      <w:r w:rsidR="00593B0E">
        <w:rPr>
          <w:sz w:val="24"/>
          <w:szCs w:val="24"/>
        </w:rPr>
        <w:t>ательством Российской Федерации</w:t>
      </w:r>
      <w:r w:rsidRPr="00507A1C">
        <w:rPr>
          <w:sz w:val="24"/>
          <w:szCs w:val="24"/>
        </w:rPr>
        <w:t xml:space="preserve"> подлежат обязательной сертификации</w:t>
      </w:r>
      <w:r w:rsidR="00593B0E">
        <w:rPr>
          <w:sz w:val="24"/>
          <w:szCs w:val="24"/>
        </w:rPr>
        <w:t>,</w:t>
      </w:r>
      <w:r w:rsidRPr="00507A1C">
        <w:rPr>
          <w:sz w:val="24"/>
          <w:szCs w:val="24"/>
        </w:rPr>
        <w:t xml:space="preserve"> должны поставляться с сертификатами соответствия.</w:t>
      </w:r>
    </w:p>
    <w:p w14:paraId="69E1679C" w14:textId="77777777" w:rsidR="00507A1C" w:rsidRPr="00507A1C" w:rsidRDefault="00507A1C" w:rsidP="00507A1C">
      <w:pPr>
        <w:tabs>
          <w:tab w:val="left" w:pos="1134"/>
        </w:tabs>
        <w:spacing w:line="240" w:lineRule="auto"/>
        <w:ind w:left="993" w:hanging="426"/>
        <w:rPr>
          <w:rFonts w:eastAsia="Calibri"/>
          <w:sz w:val="24"/>
          <w:szCs w:val="24"/>
        </w:rPr>
      </w:pPr>
      <w:r w:rsidRPr="00507A1C">
        <w:rPr>
          <w:rFonts w:eastAsia="Calibri"/>
          <w:sz w:val="24"/>
          <w:szCs w:val="24"/>
        </w:rPr>
        <w:lastRenderedPageBreak/>
        <w:t>4.3.2. Оборудование, все его компоненты, а также используемые материалы должны быть новыми, не бывшими в эксплуатации.</w:t>
      </w:r>
    </w:p>
    <w:p w14:paraId="0750CDC0" w14:textId="77777777" w:rsidR="00507A1C" w:rsidRPr="00507A1C" w:rsidRDefault="00507A1C" w:rsidP="00507A1C">
      <w:pPr>
        <w:tabs>
          <w:tab w:val="left" w:pos="1134"/>
        </w:tabs>
        <w:spacing w:line="240" w:lineRule="auto"/>
        <w:ind w:left="993" w:hanging="426"/>
        <w:rPr>
          <w:sz w:val="24"/>
          <w:szCs w:val="24"/>
        </w:rPr>
      </w:pPr>
      <w:r w:rsidRPr="00507A1C">
        <w:rPr>
          <w:sz w:val="24"/>
          <w:szCs w:val="24"/>
        </w:rPr>
        <w:t>4.3.3. Оборудование должно являться новым товаром (товаром, который не был в употреблении, в эксплуатации,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собран из восстановленных компонентов), находиться в оригинальной упаковке изготовителя, исключающей возможное повреждение товара при его транспортировке и хранении, на товаре не должно быть механических повреждений. Упаковка товара и грузовая тара должны обеспечивать сохранность товара при транспортировке, при погрузо-разгрузочных работах к конечному месту эксплуатации и хранению.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приемке.</w:t>
      </w:r>
    </w:p>
    <w:p w14:paraId="41F1FED0" w14:textId="77777777" w:rsidR="00507A1C" w:rsidRPr="00507A1C" w:rsidRDefault="00507A1C" w:rsidP="00507A1C">
      <w:pPr>
        <w:tabs>
          <w:tab w:val="left" w:pos="1134"/>
        </w:tabs>
        <w:spacing w:line="240" w:lineRule="auto"/>
        <w:ind w:left="993" w:hanging="426"/>
        <w:rPr>
          <w:rFonts w:eastAsia="Calibri"/>
          <w:sz w:val="24"/>
          <w:szCs w:val="24"/>
        </w:rPr>
      </w:pPr>
      <w:r w:rsidRPr="00507A1C">
        <w:rPr>
          <w:rFonts w:eastAsia="Calibri"/>
          <w:sz w:val="24"/>
          <w:szCs w:val="24"/>
        </w:rPr>
        <w:t>4.3.4. Поставляемое оборудование должно соответствовать действующим стандартам и нормам по санитарной и электрической безопасности, а также электромагнитной совместимости в соответствии с номенклатурой продукции, в отношении которой законодательными актами Российской Федерации предусмотрена обязательная сертификация.</w:t>
      </w:r>
    </w:p>
    <w:p w14:paraId="7BC95703" w14:textId="77777777" w:rsidR="00507A1C" w:rsidRPr="00507A1C" w:rsidRDefault="00507A1C" w:rsidP="00507A1C">
      <w:pPr>
        <w:spacing w:line="240" w:lineRule="auto"/>
        <w:ind w:left="993" w:hanging="426"/>
        <w:rPr>
          <w:sz w:val="24"/>
          <w:szCs w:val="24"/>
        </w:rPr>
      </w:pPr>
      <w:r w:rsidRPr="00507A1C">
        <w:rPr>
          <w:sz w:val="24"/>
          <w:szCs w:val="24"/>
        </w:rPr>
        <w:t xml:space="preserve">4.3.5.  </w:t>
      </w:r>
      <w:r w:rsidRPr="00507A1C">
        <w:rPr>
          <w:rFonts w:eastAsia="Calibri"/>
          <w:sz w:val="24"/>
          <w:szCs w:val="24"/>
        </w:rPr>
        <w:t>Оборудование</w:t>
      </w:r>
      <w:r w:rsidRPr="00507A1C">
        <w:rPr>
          <w:sz w:val="24"/>
          <w:szCs w:val="24"/>
        </w:rPr>
        <w:t xml:space="preserve"> должно быть выпущено не ранее 2023 года.</w:t>
      </w:r>
    </w:p>
    <w:p w14:paraId="761C0C0B" w14:textId="77777777" w:rsidR="00507A1C" w:rsidRPr="00507A1C" w:rsidRDefault="00507A1C" w:rsidP="00507A1C">
      <w:pPr>
        <w:spacing w:line="240" w:lineRule="auto"/>
        <w:ind w:firstLine="284"/>
        <w:rPr>
          <w:sz w:val="10"/>
          <w:szCs w:val="10"/>
        </w:rPr>
      </w:pPr>
    </w:p>
    <w:p w14:paraId="2D06E8E0" w14:textId="42E1A0AB" w:rsidR="00507A1C" w:rsidRPr="00507A1C" w:rsidRDefault="00507A1C" w:rsidP="00507A1C">
      <w:pPr>
        <w:spacing w:line="240" w:lineRule="auto"/>
        <w:ind w:firstLine="0"/>
        <w:rPr>
          <w:rFonts w:eastAsia="Calibri"/>
          <w:b/>
          <w:sz w:val="24"/>
          <w:szCs w:val="24"/>
        </w:rPr>
      </w:pPr>
      <w:r w:rsidRPr="00507A1C">
        <w:rPr>
          <w:rFonts w:eastAsia="Calibri"/>
          <w:b/>
          <w:sz w:val="24"/>
          <w:szCs w:val="24"/>
        </w:rPr>
        <w:t>5. Характеристики оборудования</w:t>
      </w:r>
      <w:r w:rsidR="00593B0E">
        <w:rPr>
          <w:rFonts w:eastAsia="Calibri"/>
          <w:b/>
          <w:sz w:val="24"/>
          <w:szCs w:val="24"/>
        </w:rPr>
        <w:t>:</w:t>
      </w:r>
    </w:p>
    <w:p w14:paraId="7D209BFC" w14:textId="77777777" w:rsidR="00507A1C" w:rsidRPr="00507A1C" w:rsidRDefault="00507A1C" w:rsidP="00507A1C">
      <w:pPr>
        <w:spacing w:line="240" w:lineRule="auto"/>
        <w:ind w:firstLine="426"/>
        <w:rPr>
          <w:rFonts w:eastAsia="Calibri"/>
          <w:sz w:val="24"/>
          <w:szCs w:val="24"/>
        </w:rPr>
      </w:pPr>
      <w:r w:rsidRPr="00507A1C">
        <w:rPr>
          <w:rFonts w:eastAsia="Calibri"/>
          <w:sz w:val="24"/>
          <w:szCs w:val="24"/>
        </w:rPr>
        <w:t>Технические характеристики системы хранения данных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528"/>
        <w:gridCol w:w="19"/>
        <w:gridCol w:w="973"/>
        <w:gridCol w:w="1979"/>
      </w:tblGrid>
      <w:tr w:rsidR="00507A1C" w:rsidRPr="00507A1C" w14:paraId="52D0FDAB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70CFEBE" w14:textId="77777777" w:rsidR="00507A1C" w:rsidRPr="00507A1C" w:rsidRDefault="00507A1C" w:rsidP="00507A1C">
            <w:pPr>
              <w:spacing w:line="240" w:lineRule="auto"/>
              <w:ind w:firstLine="0"/>
              <w:contextualSpacing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7895A3F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Наименование параметра или функции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FBF94D2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color w:val="00000A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3BCF35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Требуемое значение параметра или наличие функции</w:t>
            </w:r>
          </w:p>
        </w:tc>
      </w:tr>
      <w:tr w:rsidR="00507A1C" w:rsidRPr="00507A1C" w14:paraId="3AB44B6D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A05C84" w14:textId="77777777" w:rsidR="00507A1C" w:rsidRPr="00507A1C" w:rsidRDefault="00507A1C" w:rsidP="00507A1C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99" w:type="dxa"/>
            <w:gridSpan w:val="4"/>
            <w:shd w:val="clear" w:color="auto" w:fill="auto"/>
          </w:tcPr>
          <w:p w14:paraId="410A142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Основной контроллер управления и мониторинга</w:t>
            </w:r>
          </w:p>
        </w:tc>
      </w:tr>
      <w:tr w:rsidR="00507A1C" w:rsidRPr="00507A1C" w14:paraId="7D5E1E3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BE68F8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70CDB9CC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Форм-фактор шасси контроллера управления и мониторинга для монтажа в стандартную 19” стойку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F5DC0CC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ABA04F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561BC2E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EB95E86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86C05FC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Высота в монтажных юнитах шасси контроллера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32E5D13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4B59B8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более 2</w:t>
            </w:r>
          </w:p>
        </w:tc>
      </w:tr>
      <w:tr w:rsidR="00507A1C" w:rsidRPr="00507A1C" w14:paraId="3E037AA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123C92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0AA562E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Количество контроллеров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1B8CB79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962CA9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1</w:t>
            </w:r>
          </w:p>
        </w:tc>
      </w:tr>
      <w:tr w:rsidR="00507A1C" w:rsidRPr="00507A1C" w14:paraId="3D1FEC9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684D9B8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51A13026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Количество блоков питания с горячей заменой, установленных в шасси каждого контроллера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FC10682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B2387D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2</w:t>
            </w:r>
          </w:p>
        </w:tc>
      </w:tr>
      <w:tr w:rsidR="00507A1C" w:rsidRPr="00507A1C" w14:paraId="15CDAECB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CC37B3A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25B1FE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Мощность каждого установленного блока питания 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CE3FE3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Ватт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19B81C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более 800</w:t>
            </w:r>
          </w:p>
        </w:tc>
      </w:tr>
      <w:tr w:rsidR="00507A1C" w:rsidRPr="00507A1C" w14:paraId="755C4C1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EB767E2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2D18FD2E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Индикация питания на передней панели шасси контроллера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2B58A67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98B703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4FCF45D9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0E0CA7A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7AC4915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Рельсы для монтажа в стойку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208D3E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7B542C5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6267E3B4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DB77E35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371921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Количество установленных процессоров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6FD75B6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499914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1</w:t>
            </w:r>
          </w:p>
        </w:tc>
      </w:tr>
      <w:tr w:rsidR="00507A1C" w:rsidRPr="00507A1C" w14:paraId="60F2EFE3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975B17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78E4E02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Базовая тактовая частота установленного процессора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9537598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ГГц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1D34460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1,3</w:t>
            </w:r>
          </w:p>
        </w:tc>
      </w:tr>
      <w:tr w:rsidR="00507A1C" w:rsidRPr="00507A1C" w14:paraId="7E085273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2E9CF93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ECD1AC3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Количество ядер установленного процессора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D8874F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6FB340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8</w:t>
            </w:r>
          </w:p>
        </w:tc>
      </w:tr>
      <w:tr w:rsidR="00507A1C" w:rsidRPr="00507A1C" w14:paraId="4FD1883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04FF86B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6F9F76A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Объем кэш памяти третьего уровня установленного процессора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E956F7B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5E2909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16</w:t>
            </w:r>
          </w:p>
        </w:tc>
      </w:tr>
      <w:tr w:rsidR="00507A1C" w:rsidRPr="00507A1C" w14:paraId="701998C8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64330D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0307379E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Максимальный объем оперативной памяти, поддерживаемый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6ED5D39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ГБ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B1E2FB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64</w:t>
            </w:r>
          </w:p>
        </w:tc>
      </w:tr>
      <w:tr w:rsidR="00507A1C" w:rsidRPr="00507A1C" w14:paraId="57CB8BE0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0722ED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29D391BA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Объем установленной оперативной памяти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48A45D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ГБ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7A5341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32</w:t>
            </w:r>
          </w:p>
        </w:tc>
      </w:tr>
      <w:tr w:rsidR="00507A1C" w:rsidRPr="00507A1C" w14:paraId="58C22578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C1FB73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AD833E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 коррекции ошибок (ECC) оперативной памяти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34C2FE8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CD6D54F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4495E66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B244A7B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2A4A1B0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Тип установленной оперативной памяти не ниже </w:t>
            </w:r>
            <w:r w:rsidRPr="00507A1C">
              <w:rPr>
                <w:rFonts w:eastAsia="Calibri"/>
                <w:snapToGrid/>
                <w:sz w:val="22"/>
                <w:szCs w:val="22"/>
                <w:lang w:val="en-US" w:eastAsia="en-US"/>
              </w:rPr>
              <w:t>DDR</w:t>
            </w: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7FB231E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87F3EB7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01761FB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B48A88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A33551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Количество слотов для установки модулей оперативной памяти в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E53B9A7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D06304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4</w:t>
            </w:r>
          </w:p>
        </w:tc>
      </w:tr>
      <w:tr w:rsidR="00507A1C" w:rsidRPr="00507A1C" w14:paraId="2A973757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BAC14EA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03AB0F8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Количество установленных модулей оперативной памяти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47F8E10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C79E01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4</w:t>
            </w:r>
          </w:p>
        </w:tc>
      </w:tr>
      <w:tr w:rsidR="00507A1C" w:rsidRPr="00507A1C" w14:paraId="5B156C8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32BBAE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356C917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Частота установленной оперативной памяти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36D711E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МГц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89945BE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1600</w:t>
            </w:r>
          </w:p>
        </w:tc>
      </w:tr>
      <w:tr w:rsidR="00507A1C" w:rsidRPr="00507A1C" w14:paraId="310C05D3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F257F4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F2519B5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Объем каждого установленного модуля оперативной памяти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D582E6F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ГБ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AFA57EE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8</w:t>
            </w:r>
          </w:p>
        </w:tc>
      </w:tr>
      <w:tr w:rsidR="00507A1C" w:rsidRPr="00507A1C" w14:paraId="58169F19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84A9E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1635682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Количество установленных специализированных загрузочных накопителей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AFA7B2A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653CE1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1</w:t>
            </w:r>
          </w:p>
        </w:tc>
      </w:tr>
      <w:tr w:rsidR="00507A1C" w:rsidRPr="00507A1C" w14:paraId="0CD8025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6E2723F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845D7DD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Тип установленного специализированного загрузочного накопителя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A773896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AC2C3A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Твердотельный</w:t>
            </w:r>
          </w:p>
        </w:tc>
      </w:tr>
      <w:tr w:rsidR="00507A1C" w:rsidRPr="00507A1C" w14:paraId="4F395C9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DE409B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A617052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Емкость установленного специализированного загрузочного накопителя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71ED6DA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ГБ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525339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240</w:t>
            </w:r>
          </w:p>
        </w:tc>
      </w:tr>
      <w:tr w:rsidR="00507A1C" w:rsidRPr="00507A1C" w14:paraId="77E8444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A19E76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149090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Интерфейс подключения установленного специализированного загрузочного накопителя в каждом контроллере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 xml:space="preserve"> управления и мониторинга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SAS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/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val="en-US" w:eastAsia="en-US"/>
              </w:rPr>
              <w:t>SATA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9EB5A08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4E9C99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7C3C0F83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914DFD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75699AE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Наличие разъема VGA на задней панели каждого контроллера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F679DE0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5208931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2003A758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72C1864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1B07B4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Наличие разъема COM на задней панели каждого контроллера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A7679E2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E2EAF30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7C894069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37ABD1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DC74A6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Количество разъемов USB версии не ниже 2.0 на задней панели каждого контроллера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17DB386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E5CE34F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2</w:t>
            </w:r>
          </w:p>
        </w:tc>
      </w:tr>
      <w:tr w:rsidR="00507A1C" w:rsidRPr="00507A1C" w14:paraId="39B6D446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78FFF2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4FFADE0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Количество слотов PCI-</w:t>
            </w:r>
            <w:r w:rsidRPr="00507A1C">
              <w:rPr>
                <w:rFonts w:eastAsia="Calibri"/>
                <w:snapToGrid/>
                <w:sz w:val="22"/>
                <w:szCs w:val="22"/>
                <w:lang w:val="en-US" w:eastAsia="en-US"/>
              </w:rPr>
              <w:t>e</w:t>
            </w: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не менее x4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FBE1E60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BA024F7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2</w:t>
            </w:r>
          </w:p>
        </w:tc>
      </w:tr>
      <w:tr w:rsidR="00507A1C" w:rsidRPr="00507A1C" w14:paraId="542CA0C0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FA5247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5F33474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Наличие интегрированного видеоадаптера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D41842B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578539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1D3D045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F1FC31C" w14:textId="77777777" w:rsidR="00507A1C" w:rsidRPr="00507A1C" w:rsidRDefault="00507A1C" w:rsidP="00507A1C">
            <w:pPr>
              <w:numPr>
                <w:ilvl w:val="0"/>
                <w:numId w:val="20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08CEF7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Сетевой порт управления RJ45 с максимальной пропускной способностью не менее 1 Гбит/с в каждом контроллере </w:t>
            </w:r>
            <w:r w:rsidRPr="00507A1C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управления и мониторинга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9CAE64C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7F1AB1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4B7813C0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DB806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highlight w:val="green"/>
                <w:lang w:eastAsia="en-US"/>
              </w:rPr>
            </w:pPr>
            <w:r w:rsidRPr="00507A1C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27D9B54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color w:val="00000A"/>
                <w:sz w:val="22"/>
                <w:szCs w:val="22"/>
                <w:lang w:eastAsia="en-US"/>
              </w:rPr>
              <w:t>Модуль расширения вычислительной мощности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60B3D2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836DAE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color w:val="00000A"/>
                <w:sz w:val="22"/>
                <w:szCs w:val="22"/>
                <w:lang w:eastAsia="en-US"/>
              </w:rPr>
              <w:t>Не менее 1</w:t>
            </w:r>
          </w:p>
        </w:tc>
      </w:tr>
      <w:tr w:rsidR="00507A1C" w:rsidRPr="00507A1C" w14:paraId="4CE05AE9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9A8C0F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BFBF716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Форм-фактор для монтажа в стандартную 19” стойку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C42E673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D8FB35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43E6031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0C86F7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9A2A845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Количество контроллеров хранения в модуле расширения вычислительной мощности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01E202E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EC558A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2</w:t>
            </w:r>
          </w:p>
        </w:tc>
      </w:tr>
      <w:tr w:rsidR="00507A1C" w:rsidRPr="00507A1C" w14:paraId="79C587C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123537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57907C56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Высота в монтажных юнитах шасси модуля расширения вычислительной мощности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CFEC4A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4CB63EF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более 2</w:t>
            </w:r>
          </w:p>
        </w:tc>
      </w:tr>
      <w:tr w:rsidR="00507A1C" w:rsidRPr="00507A1C" w14:paraId="39139CD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F8150C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2D4C4926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Количество предустановленных блоков питания с горячей заменой в модуле расширения вычислительной мощности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29EFDD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87CDC1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2</w:t>
            </w:r>
          </w:p>
        </w:tc>
      </w:tr>
      <w:tr w:rsidR="00507A1C" w:rsidRPr="00507A1C" w14:paraId="2E41013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075D3EE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03501ECA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Мощность каждого установленного блока питания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3B9F03E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Ватт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F425197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более 800</w:t>
            </w:r>
          </w:p>
        </w:tc>
      </w:tr>
      <w:tr w:rsidR="00507A1C" w:rsidRPr="00507A1C" w14:paraId="76CC4BE3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ED99D3D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D71EE5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Встроенная в каждый блок питания батарея для защиты от сбоев электропитания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6D1A73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408F5D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7EDE7857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883D4D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03A473F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Количество отсеков c горячей заменой для жестких дисков SAS/SATA 2.5” в модуле увеличения вычислительной мощности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700842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9DB587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24</w:t>
            </w:r>
          </w:p>
        </w:tc>
      </w:tr>
      <w:tr w:rsidR="00507A1C" w:rsidRPr="00507A1C" w14:paraId="1E791E91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BBA601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4DC4CB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Совместимость с дисками разных производителей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2777527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BD611E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1648257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79656C7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D8BC950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Поддержка «горячей» замены контроллеров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6B6E4AC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16F4F7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1576885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D1A6D5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DFA3576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Количество процессоров в каждом контроллере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2E1C1E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9D903DF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1</w:t>
            </w:r>
          </w:p>
        </w:tc>
      </w:tr>
      <w:tr w:rsidR="00507A1C" w:rsidRPr="00507A1C" w14:paraId="73772B9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F59FF1E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A9D2FF7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Количество ядер установленного процессора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B45D931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1AA0B11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8</w:t>
            </w:r>
          </w:p>
        </w:tc>
      </w:tr>
      <w:tr w:rsidR="00507A1C" w:rsidRPr="00507A1C" w14:paraId="77B776A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D13F31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F72044F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Количество потоков установленного процессора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41C0571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209A97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Не менее 16</w:t>
            </w:r>
          </w:p>
        </w:tc>
      </w:tr>
      <w:tr w:rsidR="00507A1C" w:rsidRPr="00507A1C" w14:paraId="126FDA3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509E18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33CDD11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Объем кэш памяти третьего уровня установленного процессора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9DA448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Мбайт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584CB1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20</w:t>
            </w:r>
          </w:p>
        </w:tc>
      </w:tr>
      <w:tr w:rsidR="00507A1C" w:rsidRPr="00507A1C" w14:paraId="100C1D7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12636A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247CBCA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Максимальный объем оперативной памяти, поддерживаемый каждым контроллером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05D9EF7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Гбайт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2A85D3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512</w:t>
            </w:r>
          </w:p>
        </w:tc>
      </w:tr>
      <w:tr w:rsidR="00507A1C" w:rsidRPr="00507A1C" w14:paraId="7A3F2493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D3DB1E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4989D9CD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Объем установленной оперативной памяти в каждом контроллере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875676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Гбайт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B0C199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64</w:t>
            </w:r>
          </w:p>
        </w:tc>
      </w:tr>
      <w:tr w:rsidR="00507A1C" w:rsidRPr="00507A1C" w14:paraId="4CCF542B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6B105D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D5FAE75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 коррекции ошибок (ECC) оперативной памяти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AB47CD7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926491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1D520820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DCDAD9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5BC49FE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Количество внешних портов 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miniSAS</w:t>
            </w:r>
            <w:proofErr w:type="spellEnd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 12 Гбит/с на каждый контроллер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1366DE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02317B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2</w:t>
            </w:r>
          </w:p>
        </w:tc>
      </w:tr>
      <w:tr w:rsidR="00507A1C" w:rsidRPr="00507A1C" w14:paraId="5E77837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F0E6706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6934240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Количество сетевых портов 1 Гбит/с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RJ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-45 на каждый контроллер хранения 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A61487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1261EC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4</w:t>
            </w:r>
          </w:p>
        </w:tc>
      </w:tr>
      <w:tr w:rsidR="00507A1C" w:rsidRPr="00507A1C" w14:paraId="2ED0D430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FA8D73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0C1130E0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Количество портов </w:t>
            </w:r>
            <w:proofErr w:type="spellStart"/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Fibre</w:t>
            </w:r>
            <w:proofErr w:type="spellEnd"/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Channel</w:t>
            </w:r>
            <w:proofErr w:type="spellEnd"/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16</w:t>
            </w:r>
            <w:r w:rsidRPr="00507A1C">
              <w:rPr>
                <w:rFonts w:eastAsia="Calibri"/>
                <w:snapToGrid/>
                <w:sz w:val="22"/>
                <w:szCs w:val="22"/>
                <w:lang w:val="en-US" w:eastAsia="en-US"/>
              </w:rPr>
              <w:t>G</w:t>
            </w: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, с установленными трансиверами </w:t>
            </w:r>
            <w:r w:rsidRPr="00507A1C">
              <w:rPr>
                <w:rFonts w:eastAsia="Calibri"/>
                <w:snapToGrid/>
                <w:sz w:val="22"/>
                <w:szCs w:val="22"/>
                <w:lang w:val="en-US" w:eastAsia="en-US"/>
              </w:rPr>
              <w:t>SFP</w:t>
            </w: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+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на каждый контроллер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A8CA86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125B65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Не менее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2</w:t>
            </w:r>
          </w:p>
        </w:tc>
      </w:tr>
      <w:tr w:rsidR="00507A1C" w:rsidRPr="00507A1C" w14:paraId="4E20280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691234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05EC036D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Количество поставляемых кабелей 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Fibre</w:t>
            </w:r>
            <w:proofErr w:type="spellEnd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Channel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,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LC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/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LC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Duplex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,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MM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 50/125, ?,0м для подключения портов на каждый контроллер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A4C185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4F37E5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Не менее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4</w:t>
            </w:r>
          </w:p>
        </w:tc>
      </w:tr>
      <w:tr w:rsidR="00507A1C" w:rsidRPr="00507A1C" w14:paraId="514618E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AD6F16" w14:textId="77777777" w:rsidR="00507A1C" w:rsidRPr="00507A1C" w:rsidRDefault="00507A1C" w:rsidP="00507A1C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28B7C35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Сетевой порт управления RJ45 с максимальной пропускной способностью не менее 1 Гбит/с в каждом контроллере хранения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C28AF3C" w14:textId="77777777" w:rsidR="00507A1C" w:rsidRPr="00507A1C" w:rsidRDefault="00507A1C" w:rsidP="00507A1C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FD74A3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72EDABF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358333" w14:textId="77777777" w:rsidR="00507A1C" w:rsidRPr="00507A1C" w:rsidRDefault="00507A1C" w:rsidP="00507A1C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99" w:type="dxa"/>
            <w:gridSpan w:val="4"/>
            <w:shd w:val="clear" w:color="auto" w:fill="auto"/>
            <w:vAlign w:val="center"/>
          </w:tcPr>
          <w:p w14:paraId="64F700F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color w:val="00000A"/>
                <w:sz w:val="22"/>
                <w:szCs w:val="22"/>
                <w:lang w:eastAsia="en-US"/>
              </w:rPr>
              <w:t>Твердотельные накопители</w:t>
            </w:r>
          </w:p>
        </w:tc>
      </w:tr>
      <w:tr w:rsidR="00507A1C" w:rsidRPr="00507A1C" w14:paraId="0866A49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EC376C" w14:textId="2AD044D5" w:rsidR="00507A1C" w:rsidRPr="00507A1C" w:rsidRDefault="00507A1C" w:rsidP="00593B0E">
            <w:pPr>
              <w:spacing w:line="276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5B16DF5B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Количество предустановленных твердотельных накопителей (SSD)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7839DF2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4F185E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12</w:t>
            </w:r>
          </w:p>
        </w:tc>
      </w:tr>
      <w:tr w:rsidR="00507A1C" w:rsidRPr="00507A1C" w14:paraId="38BF8397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4C60C66" w14:textId="68FBA945" w:rsidR="00507A1C" w:rsidRPr="00507A1C" w:rsidRDefault="00593B0E" w:rsidP="00593B0E">
            <w:pPr>
              <w:spacing w:line="276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1CD69E7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Объем каждого предустановленного твердотельного накопителя (SSD), ГБ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089126A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ГБ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59463A5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1920</w:t>
            </w:r>
          </w:p>
        </w:tc>
      </w:tr>
      <w:tr w:rsidR="00507A1C" w:rsidRPr="00507A1C" w14:paraId="0631392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627F8BF" w14:textId="4672AAE2" w:rsidR="00507A1C" w:rsidRPr="00507A1C" w:rsidRDefault="00593B0E" w:rsidP="00593B0E">
            <w:pPr>
              <w:spacing w:line="276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67E7666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Количество перезаписей всего объема каждого предустановленного твердотельного накопителя (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SSD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) в день, ед.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C911E0B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DWPD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63A508F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1</w:t>
            </w:r>
          </w:p>
        </w:tc>
      </w:tr>
      <w:tr w:rsidR="00507A1C" w:rsidRPr="00507A1C" w14:paraId="4DC3BBC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6A06F3" w14:textId="32323945" w:rsidR="00507A1C" w:rsidRPr="00507A1C" w:rsidRDefault="00593B0E" w:rsidP="00593B0E">
            <w:pPr>
              <w:spacing w:line="276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63996F3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Интерфейс подключения предустановленных твердотельных накопителей (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SSD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04B9F9E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14:paraId="40372AB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F6DAE4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SAS</w:t>
            </w:r>
          </w:p>
        </w:tc>
      </w:tr>
      <w:tr w:rsidR="00507A1C" w:rsidRPr="00507A1C" w14:paraId="4D5A73D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908716D" w14:textId="77777777" w:rsidR="00507A1C" w:rsidRPr="00507A1C" w:rsidRDefault="00507A1C" w:rsidP="00507A1C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499" w:type="dxa"/>
            <w:gridSpan w:val="4"/>
            <w:shd w:val="clear" w:color="auto" w:fill="auto"/>
            <w:vAlign w:val="center"/>
          </w:tcPr>
          <w:p w14:paraId="03F4472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color w:val="00000A"/>
                <w:sz w:val="22"/>
                <w:szCs w:val="22"/>
                <w:lang w:eastAsia="en-US"/>
              </w:rPr>
              <w:t>Требования по возможностям расширения дисковой подсистемы</w:t>
            </w:r>
          </w:p>
        </w:tc>
      </w:tr>
      <w:tr w:rsidR="00507A1C" w:rsidRPr="00507A1C" w14:paraId="668F454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1BD72E" w14:textId="77777777" w:rsidR="00507A1C" w:rsidRPr="00507A1C" w:rsidRDefault="00507A1C" w:rsidP="00507A1C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</w:tcPr>
          <w:p w14:paraId="211AB6C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Максимальное количество поддерживаемых дисков</w:t>
            </w:r>
          </w:p>
        </w:tc>
        <w:tc>
          <w:tcPr>
            <w:tcW w:w="973" w:type="dxa"/>
            <w:shd w:val="clear" w:color="auto" w:fill="auto"/>
          </w:tcPr>
          <w:p w14:paraId="18E303E8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9" w:type="dxa"/>
            <w:shd w:val="clear" w:color="auto" w:fill="auto"/>
          </w:tcPr>
          <w:p w14:paraId="58198850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507A1C"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  <w:t>Не менее 200</w:t>
            </w:r>
          </w:p>
        </w:tc>
      </w:tr>
      <w:tr w:rsidR="00507A1C" w:rsidRPr="00507A1C" w14:paraId="74210BE8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614A99" w14:textId="77777777" w:rsidR="00507A1C" w:rsidRPr="00507A1C" w:rsidRDefault="00507A1C" w:rsidP="00507A1C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2C77A3F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Высота полки расширения для дисков 2.5”, монтажный юнит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4D98F5A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95D1CA7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более 2</w:t>
            </w:r>
          </w:p>
        </w:tc>
      </w:tr>
      <w:tr w:rsidR="00507A1C" w:rsidRPr="00507A1C" w14:paraId="6AE68A8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2D2A9EF" w14:textId="77777777" w:rsidR="00507A1C" w:rsidRPr="00507A1C" w:rsidRDefault="00507A1C" w:rsidP="00507A1C">
            <w:pPr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56CE09F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Высота полки расширения для дисков 3,5”, монтажный юнит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9614842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1DEBA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более 4</w:t>
            </w:r>
          </w:p>
        </w:tc>
      </w:tr>
      <w:tr w:rsidR="00507A1C" w:rsidRPr="00507A1C" w14:paraId="23D883FB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5C8E72" w14:textId="77777777" w:rsidR="00507A1C" w:rsidRPr="00507A1C" w:rsidRDefault="00507A1C" w:rsidP="00507A1C">
            <w:pPr>
              <w:spacing w:line="276" w:lineRule="auto"/>
              <w:ind w:firstLine="0"/>
              <w:jc w:val="center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499" w:type="dxa"/>
            <w:gridSpan w:val="4"/>
            <w:shd w:val="clear" w:color="auto" w:fill="auto"/>
            <w:vAlign w:val="center"/>
          </w:tcPr>
          <w:p w14:paraId="5ED1709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bCs/>
                <w:snapToGrid/>
                <w:color w:val="00000A"/>
                <w:sz w:val="22"/>
                <w:szCs w:val="22"/>
                <w:lang w:eastAsia="en-US"/>
              </w:rPr>
              <w:t>Требования к программному обеспечению СХД</w:t>
            </w:r>
          </w:p>
        </w:tc>
      </w:tr>
      <w:tr w:rsidR="00507A1C" w:rsidRPr="00507A1C" w14:paraId="7EF3B0F6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4C0016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2AC25E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Автоматическое и ручное переключение отдельных групп дисков между контроллерами хранения модуля расширения вычислительной мощности без прерывания ввода-вывода со стороны подключенных серверов обработки данных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370DED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81DEC0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16A42D2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5D8BBF6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AFAA1A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Поддерживаемые уровни RAID 0, 1/10, 5/50, 6/60, с поддержкой тройной чётности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1D8A33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44BAFC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3D0D911D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661228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D3573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выбора размера блока данных при создании RAID-групп и LUN-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ов</w:t>
            </w:r>
            <w:proofErr w:type="spellEnd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C55B74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1524AD5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5C05CA7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C84E72B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A52A1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использования различных размеров блока данных для LUN-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ов</w:t>
            </w:r>
            <w:proofErr w:type="spellEnd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, находящихся в RAID-группе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4CD3E0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6692D91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020B77F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5346F26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798E8B0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создания RAID-групп без логического ограничения размера (количества дисков) единичной группы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236049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8319AC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24AE665A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0731DB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10453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выбора приоритета перестроения RAID группы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3C820D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355FBE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17DC24C4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994776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575FA0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выбора для RAID групп произвольного набора количества дисков без ограничений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FC23DD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DF8AB9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352F730A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37B234E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0658B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Функционал создания файловых систем, представляемых по протоколам NFS и SMB без логического ограничения объема единичной файловой системы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85C47C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2CFB3BF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05E4AD10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5D1980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A83FA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создания дисковых пулов разного типа для блочных устройств (LUN)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9EE920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E6222F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34086C78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CFE2EE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2418D1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Функционал создания мгновенных снимков и клонов LUN без значительного снижения производительности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CD9F64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6688D7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5F2ED559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3607B1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DD1F1CF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создания снимков и клонов без ограничений по количеству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366A3D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496906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7145EA1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BBA2EE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665802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Возможность подключения функционала создания снимков и клонов по расписанию без ограничений по количеству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4B0C82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22BB18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2192F40A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319B91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429DA3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Функционал компрессии транзакций ввода-вывода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A5A0AA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111591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0C41CB6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DA8D7B6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1681DCE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Функционал 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дедупликации</w:t>
            </w:r>
            <w:proofErr w:type="spellEnd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 в реальном времени (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inline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4C6CFC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8FDD0D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526F214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242B11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D951B6B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компрессии в реальном времени (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val="en-US" w:eastAsia="en-US"/>
              </w:rPr>
              <w:t>inline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49B575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2C31E5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03E2B17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C5D8E4C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C28AEBB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Функционал одновременного использования функции компрессии данных и 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дедупликации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C433D2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504CAB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444BEED0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ABFF9C7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1DE1A5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Возможность подключения функционала асинхронной и синхронной репликации на удаленную систему по портам </w:t>
            </w:r>
            <w:r w:rsidRPr="00507A1C">
              <w:rPr>
                <w:rFonts w:eastAsia="Calibri"/>
                <w:snapToGrid/>
                <w:color w:val="000000"/>
                <w:sz w:val="22"/>
                <w:szCs w:val="22"/>
                <w:lang w:val="en-US" w:eastAsia="en-US"/>
              </w:rPr>
              <w:t>Ethernet</w:t>
            </w:r>
            <w:r w:rsidRPr="00507A1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. Удаленная система может быть другой модели относительно исходной. Поддержка топологий репликации: 1:1, 1:m, m:1, m:n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A452CA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B090685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207E9B35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157AE1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317D0FF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автоматического обнаружения сбоев и автоматического создания обращений у производителя средствами СХД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B99684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1CFEB3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2D0F54E4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150305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219B3A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Отсутствие лицензионных ограничений на используемый объем данных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4CD3B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F61FC0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3FE7E3E7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0388452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39214B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выбора уровня защиты данных (RAID) на уровне групп дисков, на уровне блочных устройств (LUN)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BF1C7A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BB4532E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6DAB4498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1EE6BD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86C7FD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 выбора размера хранимых блоков для дисковых пулов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B2FAE5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84FEFB2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6D3FF2B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737F9E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F3A8BE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Функционал</w:t>
            </w: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установки лимитов для отдельного </w:t>
            </w:r>
            <w:r w:rsidRPr="00507A1C">
              <w:rPr>
                <w:rFonts w:eastAsia="Calibri"/>
                <w:snapToGrid/>
                <w:sz w:val="22"/>
                <w:szCs w:val="22"/>
                <w:lang w:val="en-US" w:eastAsia="en-US"/>
              </w:rPr>
              <w:t>LUN</w:t>
            </w: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07A1C">
              <w:rPr>
                <w:rFonts w:eastAsia="Calibri"/>
                <w:snapToGrid/>
                <w:sz w:val="22"/>
                <w:szCs w:val="22"/>
                <w:lang w:val="en-US" w:eastAsia="en-US"/>
              </w:rPr>
              <w:t>QoS</w:t>
            </w:r>
            <w:proofErr w:type="spellEnd"/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) по </w:t>
            </w: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Гбит/с</w:t>
            </w: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и </w:t>
            </w:r>
            <w:r w:rsidRPr="00507A1C">
              <w:rPr>
                <w:rFonts w:eastAsia="Calibri"/>
                <w:snapToGrid/>
                <w:sz w:val="22"/>
                <w:szCs w:val="22"/>
                <w:lang w:val="en-US" w:eastAsia="en-US"/>
              </w:rPr>
              <w:t>IOPS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9D3A6C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7D6F9F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3C2BA909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50021E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D6E216D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Штатные средства графического мониторинга производительности СХД в реальном времени с выгрузкой статистики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0514FC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F02DED6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3A75C972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2008A52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C753A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Возможность выгрузки архивной статистики с глубиной хранения до 365 дней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08B2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7462E9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5D119CB8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BDE08C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5C354C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Функционал управления СХД через графический веб-интерфейс без необходимости установки дополнительного ПО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7587AB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E2638A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2CA3FF41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7B614CA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4849F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0"/>
                <w:sz w:val="22"/>
                <w:szCs w:val="22"/>
                <w:shd w:val="clear" w:color="auto" w:fill="FFFFFF"/>
                <w:lang w:bidi="ru-RU"/>
              </w:rPr>
              <w:t>Веб-интерфейс управления должен быть выполнен на русском языке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4A9EF6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0C1248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4CE4818F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A8425C6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A9E982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Функционал выгрузки системного журнала в формат 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excel</w:t>
            </w:r>
            <w:proofErr w:type="spellEnd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 средствами графического веб-интерфейса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6FEC21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7C287E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Наличие</w:t>
            </w:r>
          </w:p>
        </w:tc>
      </w:tr>
      <w:tr w:rsidR="00507A1C" w:rsidRPr="00507A1C" w14:paraId="66ADB5F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54B2037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1FD2F1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</w:rPr>
              <w:t>Поддержка связанных клонов (мгновенных снимков доступных на чтение и запись)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EC5639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6B4870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77852F3B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2BBAEC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5AECDEB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</w:rPr>
            </w:pPr>
            <w:r w:rsidRPr="00507A1C">
              <w:rPr>
                <w:rFonts w:eastAsia="Calibri"/>
                <w:snapToGrid/>
                <w:sz w:val="22"/>
                <w:szCs w:val="22"/>
              </w:rPr>
              <w:t>Поддержка тегированного трафика (</w:t>
            </w:r>
            <w:r w:rsidRPr="00507A1C">
              <w:rPr>
                <w:rFonts w:eastAsia="Calibri"/>
                <w:snapToGrid/>
                <w:sz w:val="22"/>
                <w:szCs w:val="22"/>
                <w:lang w:val="en-US"/>
              </w:rPr>
              <w:t>VLAN)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1E9693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68355F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547EF26D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71D01C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49AEBE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</w:rPr>
            </w:pPr>
            <w:r w:rsidRPr="00507A1C">
              <w:rPr>
                <w:rFonts w:eastAsia="Calibri"/>
                <w:snapToGrid/>
                <w:sz w:val="22"/>
                <w:szCs w:val="22"/>
              </w:rPr>
              <w:t>Поддержка объединения нескольких физических интерфейсов в один логический (</w:t>
            </w:r>
            <w:r w:rsidRPr="00507A1C">
              <w:rPr>
                <w:rFonts w:eastAsia="Calibri"/>
                <w:snapToGrid/>
                <w:sz w:val="22"/>
                <w:szCs w:val="22"/>
                <w:lang w:val="en-US"/>
              </w:rPr>
              <w:t>bond</w:t>
            </w:r>
            <w:r w:rsidRPr="00507A1C">
              <w:rPr>
                <w:rFonts w:eastAsia="Calibri"/>
                <w:snapToGrid/>
                <w:sz w:val="22"/>
                <w:szCs w:val="22"/>
              </w:rPr>
              <w:t>) для обеспечения отказоустойчивости и повышения полосы пропускания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C1906E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5CEAAE5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4D2216AD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5271445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7415848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</w:rPr>
            </w:pPr>
            <w:r w:rsidRPr="00507A1C">
              <w:rPr>
                <w:rFonts w:eastAsia="Calibri"/>
                <w:snapToGrid/>
                <w:sz w:val="22"/>
                <w:szCs w:val="22"/>
              </w:rPr>
              <w:t>Диски «горячей» замены должны быть глобальными без необходимости выделения конкретных дисков и ручного назначения роли на диски «горячей» замены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E4AB5B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F8E9CC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0823D24D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CCB94D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5BED7944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snapToGrid/>
                <w:color w:val="000000"/>
                <w:sz w:val="22"/>
                <w:szCs w:val="22"/>
                <w:lang w:eastAsia="en-US"/>
              </w:rPr>
              <w:t>Программное обеспечение СХД должно поддерживать процессорные архитектуры e2k и х86-64, в том числе при работе с единой системой управления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520BAE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696F43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76F1766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1479229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11BF25F5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07A1C">
              <w:rPr>
                <w:rFonts w:eastAsia="Calibri"/>
                <w:snapToGrid/>
                <w:color w:val="000000"/>
                <w:sz w:val="22"/>
                <w:szCs w:val="22"/>
                <w:shd w:val="clear" w:color="auto" w:fill="FFFFFF"/>
                <w:lang w:bidi="ru-RU"/>
              </w:rPr>
              <w:t>Программное обеспечение СХД должно быть российской разработки, что должно подтверждаться свидетельством о регистрации ПО ЭВМ Федеральной Службы по Интеллектуальной Собственности, Патентам и Товарным Знакам РФ (РОСПАТЕНТ)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1FF387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DCE85D7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03C9221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8590E0A" w14:textId="77777777" w:rsidR="00507A1C" w:rsidRPr="00507A1C" w:rsidRDefault="00507A1C" w:rsidP="00507A1C">
            <w:pPr>
              <w:numPr>
                <w:ilvl w:val="0"/>
                <w:numId w:val="23"/>
              </w:numPr>
              <w:spacing w:line="240" w:lineRule="auto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7B7C5265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Встроенное программное обеспечение СХД, должно быть включено в Единый реестр российских программ для электронных вычислительных машин и баз данных, введенный в действие в соответствии с Постановлением Правительства Российской Федерации от 16.11.2015 № 1236. Соответствие требованию проверяется наличием информации о программном обеспечении в Едином реестре российский программ, опубликованном на официальном веб-сайте </w:t>
            </w:r>
            <w:proofErr w:type="spellStart"/>
            <w:r w:rsidRPr="00507A1C">
              <w:rPr>
                <w:rFonts w:eastAsia="Calibri"/>
                <w:snapToGrid/>
                <w:color w:val="000000"/>
                <w:sz w:val="22"/>
                <w:szCs w:val="22"/>
                <w:shd w:val="clear" w:color="auto" w:fill="FFFFFF"/>
                <w:lang w:bidi="ru-RU"/>
              </w:rPr>
              <w:t>Минкомсвязи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71F8CE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Cs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E62EA74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4F2F712E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2E47F7" w14:textId="77777777" w:rsidR="00507A1C" w:rsidRPr="00507A1C" w:rsidRDefault="00507A1C" w:rsidP="00507A1C">
            <w:pPr>
              <w:spacing w:line="276" w:lineRule="auto"/>
              <w:ind w:firstLine="0"/>
              <w:jc w:val="center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br w:type="page"/>
            </w:r>
            <w:r w:rsidRPr="00507A1C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8BA69F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b/>
                <w:snapToGrid/>
                <w:color w:val="00000A"/>
                <w:sz w:val="22"/>
                <w:szCs w:val="22"/>
                <w:lang w:eastAsia="en-US"/>
              </w:rPr>
              <w:t>Гарантия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83FE1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2B6F059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</w:p>
        </w:tc>
      </w:tr>
      <w:tr w:rsidR="00507A1C" w:rsidRPr="00507A1C" w14:paraId="336DA181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15CC4C" w14:textId="77777777" w:rsidR="00507A1C" w:rsidRPr="00507A1C" w:rsidRDefault="00507A1C" w:rsidP="00507A1C">
            <w:pPr>
              <w:numPr>
                <w:ilvl w:val="0"/>
                <w:numId w:val="24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4B709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Срок гарантийной поддержки от производителя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2B9A7D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1D27F61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Не менее 60</w:t>
            </w:r>
          </w:p>
        </w:tc>
      </w:tr>
      <w:tr w:rsidR="00507A1C" w:rsidRPr="00507A1C" w14:paraId="26A444CC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FD98FAF" w14:textId="77777777" w:rsidR="00507A1C" w:rsidRPr="00507A1C" w:rsidRDefault="00507A1C" w:rsidP="00507A1C">
            <w:pPr>
              <w:numPr>
                <w:ilvl w:val="0"/>
                <w:numId w:val="24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69DA6F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Отправка на замену вышедшего из строя оборудования на следующий день (NBD) после определения неисправности для самостоятельной замены Заказчиком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ED8E17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7710A48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12C5D794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F01B62" w14:textId="77777777" w:rsidR="00507A1C" w:rsidRPr="00507A1C" w:rsidRDefault="00507A1C" w:rsidP="00507A1C">
            <w:pPr>
              <w:numPr>
                <w:ilvl w:val="0"/>
                <w:numId w:val="24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45726D7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Помощь в устранении инцидентов и обновления программного обеспечения в удаленном режиме в рабочие дни и рабочие часы по московскому времени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79CE56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1ED96FB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7E2BAB93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EC0BAE" w14:textId="77777777" w:rsidR="00507A1C" w:rsidRPr="00507A1C" w:rsidRDefault="00507A1C" w:rsidP="00507A1C">
            <w:pPr>
              <w:numPr>
                <w:ilvl w:val="0"/>
                <w:numId w:val="24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88E48E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 xml:space="preserve">Обращение в службу поддержки по электронной почте, либо через </w:t>
            </w:r>
            <w:proofErr w:type="spellStart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web</w:t>
            </w:r>
            <w:proofErr w:type="spellEnd"/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-портал технической поддержки, с реакцией на проблему в удалённом режиме в рабочие дни и рабочие часы по московскому времени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B50D55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ECD1F03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Соответствие</w:t>
            </w:r>
          </w:p>
        </w:tc>
      </w:tr>
      <w:tr w:rsidR="00507A1C" w:rsidRPr="00507A1C" w14:paraId="382026E9" w14:textId="77777777" w:rsidTr="00FC0B36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621F69" w14:textId="77777777" w:rsidR="00507A1C" w:rsidRPr="00507A1C" w:rsidRDefault="00507A1C" w:rsidP="00507A1C">
            <w:pPr>
              <w:numPr>
                <w:ilvl w:val="0"/>
                <w:numId w:val="24"/>
              </w:numPr>
              <w:spacing w:line="240" w:lineRule="auto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5BE679" w14:textId="77777777" w:rsidR="00507A1C" w:rsidRPr="00507A1C" w:rsidRDefault="00507A1C" w:rsidP="00507A1C">
            <w:pPr>
              <w:spacing w:line="240" w:lineRule="auto"/>
              <w:ind w:firstLine="0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Консультации ИТ-специалистов заказчика по работе программного обеспечения в рабочие дни и рабочие часы по московскому времени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A57603" w14:textId="77777777" w:rsidR="00507A1C" w:rsidRPr="00507A1C" w:rsidRDefault="00507A1C" w:rsidP="00507A1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9AD4AEC" w14:textId="77777777" w:rsidR="00507A1C" w:rsidRPr="00507A1C" w:rsidRDefault="00507A1C" w:rsidP="00507A1C">
            <w:pPr>
              <w:spacing w:line="240" w:lineRule="auto"/>
              <w:ind w:firstLine="0"/>
              <w:jc w:val="center"/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</w:pPr>
            <w:r w:rsidRPr="00507A1C">
              <w:rPr>
                <w:rFonts w:eastAsia="Calibri"/>
                <w:snapToGrid/>
                <w:color w:val="00000A"/>
                <w:sz w:val="22"/>
                <w:szCs w:val="22"/>
                <w:lang w:eastAsia="en-US"/>
              </w:rPr>
              <w:t>Соответствие</w:t>
            </w:r>
          </w:p>
        </w:tc>
      </w:tr>
    </w:tbl>
    <w:p w14:paraId="3A8CC8D5" w14:textId="37CEF668" w:rsidR="00507A1C" w:rsidRPr="00507A1C" w:rsidRDefault="00507A1C" w:rsidP="003B1D8F">
      <w:pPr>
        <w:spacing w:before="240"/>
        <w:ind w:firstLine="284"/>
        <w:rPr>
          <w:b/>
          <w:sz w:val="24"/>
          <w:szCs w:val="24"/>
        </w:rPr>
      </w:pPr>
      <w:r w:rsidRPr="00507A1C">
        <w:rPr>
          <w:b/>
          <w:sz w:val="24"/>
          <w:szCs w:val="24"/>
        </w:rPr>
        <w:t>6. Перечень работ по установке, настр</w:t>
      </w:r>
      <w:r>
        <w:rPr>
          <w:b/>
          <w:sz w:val="24"/>
          <w:szCs w:val="24"/>
        </w:rPr>
        <w:t>ойке и вводу в эксплуатацию СХД</w:t>
      </w:r>
      <w:r w:rsidR="003B1D8F">
        <w:rPr>
          <w:b/>
          <w:sz w:val="24"/>
          <w:szCs w:val="24"/>
        </w:rPr>
        <w:t>:</w:t>
      </w:r>
    </w:p>
    <w:p w14:paraId="46015790" w14:textId="77777777" w:rsidR="00507A1C" w:rsidRPr="00507A1C" w:rsidRDefault="00507A1C" w:rsidP="00507A1C">
      <w:pPr>
        <w:spacing w:line="240" w:lineRule="auto"/>
        <w:ind w:left="567" w:hanging="141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6.1. Установка поставляемого оборудования в серверное помещение Заказчика, подключение к электропитанию в монтажном шкафу.</w:t>
      </w:r>
    </w:p>
    <w:p w14:paraId="3C891464" w14:textId="77777777" w:rsidR="00507A1C" w:rsidRPr="00507A1C" w:rsidRDefault="00507A1C" w:rsidP="00507A1C">
      <w:pPr>
        <w:spacing w:line="240" w:lineRule="auto"/>
        <w:ind w:left="567" w:hanging="141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6.2. Инициализация и первичная настройка оборудования.</w:t>
      </w:r>
    </w:p>
    <w:p w14:paraId="71E01B70" w14:textId="77777777" w:rsidR="00507A1C" w:rsidRPr="00507A1C" w:rsidRDefault="00507A1C" w:rsidP="00507A1C">
      <w:pPr>
        <w:spacing w:line="240" w:lineRule="auto"/>
        <w:ind w:left="709" w:hanging="283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</w:t>
      </w:r>
      <w:proofErr w:type="gramStart"/>
      <w:r w:rsidRPr="00507A1C">
        <w:rPr>
          <w:rFonts w:eastAsia="Calibri"/>
          <w:snapToGrid/>
          <w:sz w:val="24"/>
          <w:szCs w:val="24"/>
          <w:lang w:eastAsia="en-US"/>
        </w:rPr>
        <w:t>3.Обновление</w:t>
      </w:r>
      <w:proofErr w:type="gramEnd"/>
      <w:r w:rsidRPr="00507A1C">
        <w:rPr>
          <w:rFonts w:eastAsia="Calibri"/>
          <w:snapToGrid/>
          <w:sz w:val="24"/>
          <w:szCs w:val="24"/>
          <w:lang w:eastAsia="en-US"/>
        </w:rPr>
        <w:t xml:space="preserve"> микрокода оборудования до последних рекомендованных версий производителя.</w:t>
      </w:r>
    </w:p>
    <w:p w14:paraId="3D899318" w14:textId="77777777" w:rsidR="00507A1C" w:rsidRPr="00507A1C" w:rsidRDefault="00507A1C" w:rsidP="00507A1C">
      <w:pPr>
        <w:spacing w:line="240" w:lineRule="auto"/>
        <w:ind w:left="851" w:hanging="425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6.4. Подключение всех компонентов СХД к сети передачи данных Заказчика.</w:t>
      </w:r>
    </w:p>
    <w:p w14:paraId="61DCDFDA" w14:textId="77777777" w:rsidR="00507A1C" w:rsidRPr="00507A1C" w:rsidRDefault="00507A1C" w:rsidP="00507A1C">
      <w:pPr>
        <w:spacing w:line="240" w:lineRule="auto"/>
        <w:ind w:left="851" w:hanging="425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6.5. Подключение всех компонентов СХД к сети хранения данных Заказчика.</w:t>
      </w:r>
    </w:p>
    <w:p w14:paraId="718489C1" w14:textId="77777777" w:rsidR="00507A1C" w:rsidRPr="00507A1C" w:rsidRDefault="00507A1C" w:rsidP="00507A1C">
      <w:pPr>
        <w:spacing w:line="240" w:lineRule="auto"/>
        <w:ind w:left="709" w:hanging="283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6.6. Настройка механизмов MPIO, путей доступа.</w:t>
      </w:r>
    </w:p>
    <w:p w14:paraId="04A5AFF9" w14:textId="77777777" w:rsidR="00507A1C" w:rsidRPr="00507A1C" w:rsidRDefault="00507A1C" w:rsidP="00507A1C">
      <w:pPr>
        <w:spacing w:line="240" w:lineRule="auto"/>
        <w:ind w:left="567" w:hanging="141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6.7. Выделение файловых ресурсов (CIFS/SMB/NFS) на СХД при необходимости.</w:t>
      </w:r>
    </w:p>
    <w:p w14:paraId="635C8480" w14:textId="77777777" w:rsidR="00507A1C" w:rsidRPr="00507A1C" w:rsidRDefault="00507A1C" w:rsidP="00507A1C">
      <w:pPr>
        <w:spacing w:line="240" w:lineRule="auto"/>
        <w:ind w:left="567" w:hanging="141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6.8. Выделение блочных ресурсов (LUN) на СХД при необходимости.</w:t>
      </w:r>
    </w:p>
    <w:p w14:paraId="6F54004F" w14:textId="57C33595" w:rsidR="00507A1C" w:rsidRPr="00507A1C" w:rsidRDefault="00507A1C" w:rsidP="00507A1C">
      <w:pPr>
        <w:spacing w:line="240" w:lineRule="auto"/>
        <w:ind w:left="709" w:hanging="283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6.9.</w:t>
      </w:r>
      <w:r w:rsidR="00FC0B36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507A1C">
        <w:rPr>
          <w:rFonts w:eastAsia="Calibri"/>
          <w:snapToGrid/>
          <w:sz w:val="24"/>
          <w:szCs w:val="24"/>
          <w:lang w:eastAsia="en-US"/>
        </w:rPr>
        <w:t>Настройка компонентов СХД для обеспечения максимальной производительности</w:t>
      </w:r>
      <w:r w:rsidRPr="00507A1C">
        <w:rPr>
          <w:rFonts w:eastAsia="Calibri"/>
          <w:snapToGrid/>
          <w:sz w:val="24"/>
          <w:szCs w:val="24"/>
          <w:lang w:eastAsia="en-US"/>
        </w:rPr>
        <w:br/>
        <w:t>и максимальной пропускной способности.</w:t>
      </w:r>
    </w:p>
    <w:p w14:paraId="049CC06D" w14:textId="77777777" w:rsidR="00507A1C" w:rsidRPr="00507A1C" w:rsidRDefault="00507A1C" w:rsidP="00507A1C">
      <w:pPr>
        <w:spacing w:line="240" w:lineRule="auto"/>
        <w:ind w:left="709" w:hanging="283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6.10. Настройка функций оповещения о неисправностях.</w:t>
      </w:r>
    </w:p>
    <w:p w14:paraId="0C8ED477" w14:textId="77777777" w:rsidR="00507A1C" w:rsidRPr="00507A1C" w:rsidRDefault="00507A1C" w:rsidP="00507A1C">
      <w:pPr>
        <w:spacing w:line="240" w:lineRule="auto"/>
        <w:ind w:left="567" w:hanging="141"/>
        <w:contextualSpacing/>
        <w:rPr>
          <w:rFonts w:eastAsia="Calibri"/>
          <w:snapToGrid/>
          <w:sz w:val="24"/>
          <w:szCs w:val="24"/>
          <w:lang w:eastAsia="en-US"/>
        </w:rPr>
      </w:pPr>
      <w:r w:rsidRPr="00507A1C">
        <w:rPr>
          <w:rFonts w:eastAsia="Calibri"/>
          <w:snapToGrid/>
          <w:sz w:val="24"/>
          <w:szCs w:val="24"/>
          <w:lang w:eastAsia="en-US"/>
        </w:rPr>
        <w:t>6.11. Проведение вводного инструктажа не более двух сотрудников Заказчика по работе с единым управлением всем функционалом поставляемой СХД на территории Заказчика.</w:t>
      </w:r>
    </w:p>
    <w:p w14:paraId="5E799BEA" w14:textId="77777777" w:rsidR="00507A1C" w:rsidRPr="00507A1C" w:rsidRDefault="00507A1C" w:rsidP="00507A1C">
      <w:pPr>
        <w:spacing w:line="240" w:lineRule="auto"/>
        <w:ind w:left="360" w:firstLine="0"/>
        <w:contextualSpacing/>
        <w:rPr>
          <w:rFonts w:eastAsia="Calibri"/>
          <w:snapToGrid/>
          <w:sz w:val="10"/>
          <w:szCs w:val="10"/>
          <w:lang w:eastAsia="en-US"/>
        </w:rPr>
      </w:pPr>
    </w:p>
    <w:p w14:paraId="7A5F532B" w14:textId="77777777" w:rsidR="00507A1C" w:rsidRPr="00507A1C" w:rsidRDefault="00507A1C" w:rsidP="00507A1C">
      <w:pPr>
        <w:spacing w:line="240" w:lineRule="auto"/>
        <w:ind w:left="426" w:firstLine="283"/>
        <w:rPr>
          <w:sz w:val="24"/>
          <w:szCs w:val="24"/>
        </w:rPr>
      </w:pPr>
      <w:r w:rsidRPr="00507A1C">
        <w:rPr>
          <w:sz w:val="24"/>
          <w:szCs w:val="24"/>
        </w:rPr>
        <w:t>Поставляемая система хранения данных должна быть новая, не бывшая в эксплуатации, не восстановленной и не собранной из восстановленных компонентов, выпущенная не ранее 2023 года. Товары, которые в соответствии с законодательством РФ подлежат обязательной сертификации должны поставляться с сертификатами соответствия.</w:t>
      </w:r>
    </w:p>
    <w:p w14:paraId="36069FCB" w14:textId="77777777" w:rsidR="00507A1C" w:rsidRPr="00507A1C" w:rsidRDefault="00507A1C" w:rsidP="00507A1C">
      <w:pPr>
        <w:keepNext/>
        <w:suppressAutoHyphens/>
        <w:spacing w:before="120" w:line="240" w:lineRule="auto"/>
        <w:ind w:left="360" w:firstLine="0"/>
        <w:jc w:val="left"/>
        <w:outlineLvl w:val="1"/>
        <w:rPr>
          <w:b/>
          <w:sz w:val="24"/>
          <w:szCs w:val="24"/>
        </w:rPr>
      </w:pPr>
      <w:r w:rsidRPr="00507A1C">
        <w:rPr>
          <w:b/>
          <w:sz w:val="24"/>
          <w:szCs w:val="24"/>
        </w:rPr>
        <w:t xml:space="preserve">7. Подтверждение соответствия </w:t>
      </w:r>
      <w:bookmarkEnd w:id="11"/>
      <w:r w:rsidRPr="00507A1C">
        <w:rPr>
          <w:b/>
          <w:sz w:val="24"/>
          <w:szCs w:val="24"/>
        </w:rPr>
        <w:t xml:space="preserve">Товара </w:t>
      </w:r>
      <w:bookmarkEnd w:id="12"/>
    </w:p>
    <w:p w14:paraId="372CFC4C" w14:textId="77777777" w:rsidR="00507A1C" w:rsidRPr="00507A1C" w:rsidRDefault="00507A1C" w:rsidP="00507A1C">
      <w:pPr>
        <w:spacing w:line="240" w:lineRule="auto"/>
        <w:ind w:left="709" w:hanging="283"/>
        <w:rPr>
          <w:sz w:val="24"/>
          <w:szCs w:val="24"/>
        </w:rPr>
      </w:pPr>
      <w:r w:rsidRPr="00507A1C">
        <w:rPr>
          <w:sz w:val="24"/>
          <w:szCs w:val="24"/>
        </w:rPr>
        <w:t>7.1. Участник конкурса в соответствии с условиями договора должен представить:</w:t>
      </w:r>
    </w:p>
    <w:p w14:paraId="53D7C95F" w14:textId="77777777" w:rsidR="00507A1C" w:rsidRPr="00507A1C" w:rsidRDefault="00507A1C" w:rsidP="00507A1C">
      <w:pPr>
        <w:numPr>
          <w:ilvl w:val="3"/>
          <w:numId w:val="16"/>
        </w:numPr>
        <w:spacing w:line="240" w:lineRule="auto"/>
        <w:ind w:left="1418" w:hanging="425"/>
        <w:rPr>
          <w:sz w:val="24"/>
          <w:szCs w:val="24"/>
        </w:rPr>
      </w:pPr>
      <w:r w:rsidRPr="00507A1C">
        <w:rPr>
          <w:sz w:val="24"/>
          <w:szCs w:val="24"/>
        </w:rPr>
        <w:t>сертификаты соответствия на предлагаемый Товар;</w:t>
      </w:r>
    </w:p>
    <w:p w14:paraId="18553295" w14:textId="77777777" w:rsidR="00507A1C" w:rsidRPr="00507A1C" w:rsidRDefault="00507A1C" w:rsidP="00507A1C">
      <w:pPr>
        <w:numPr>
          <w:ilvl w:val="3"/>
          <w:numId w:val="16"/>
        </w:numPr>
        <w:spacing w:line="240" w:lineRule="auto"/>
        <w:ind w:left="1418" w:hanging="425"/>
        <w:rPr>
          <w:sz w:val="24"/>
          <w:szCs w:val="24"/>
        </w:rPr>
      </w:pPr>
      <w:r w:rsidRPr="00507A1C">
        <w:rPr>
          <w:sz w:val="24"/>
          <w:szCs w:val="24"/>
        </w:rPr>
        <w:t>технические паспорта на предлагаемый Товар.</w:t>
      </w:r>
    </w:p>
    <w:p w14:paraId="40D4A191" w14:textId="752D3A43" w:rsidR="00575F02" w:rsidRDefault="00507A1C" w:rsidP="00FC0B36">
      <w:pPr>
        <w:pStyle w:val="2"/>
        <w:numPr>
          <w:ilvl w:val="0"/>
          <w:numId w:val="0"/>
        </w:numPr>
        <w:spacing w:before="0" w:after="0"/>
        <w:ind w:left="360"/>
        <w:jc w:val="both"/>
      </w:pPr>
      <w:r w:rsidRPr="00507A1C">
        <w:rPr>
          <w:b w:val="0"/>
          <w:sz w:val="24"/>
          <w:szCs w:val="24"/>
        </w:rPr>
        <w:t>7.2. Участник конк</w:t>
      </w:r>
      <w:r w:rsidR="00FC0B36">
        <w:rPr>
          <w:b w:val="0"/>
          <w:sz w:val="24"/>
          <w:szCs w:val="24"/>
        </w:rPr>
        <w:t xml:space="preserve">урса в составе своей </w:t>
      </w:r>
      <w:r w:rsidRPr="00507A1C">
        <w:rPr>
          <w:b w:val="0"/>
          <w:sz w:val="24"/>
          <w:szCs w:val="24"/>
        </w:rPr>
        <w:t>заявки должен указать является ли организация - претендент дилером, официальным представителем или посредником, а также приложить документы, подтверждающие статус организации</w:t>
      </w:r>
      <w:r w:rsidR="00F857C5">
        <w:rPr>
          <w:b w:val="0"/>
          <w:sz w:val="24"/>
          <w:szCs w:val="24"/>
        </w:rPr>
        <w:t>.</w:t>
      </w:r>
    </w:p>
    <w:sectPr w:rsidR="00575F02" w:rsidSect="00F031DE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523"/>
    <w:multiLevelType w:val="hybridMultilevel"/>
    <w:tmpl w:val="3E4A0488"/>
    <w:lvl w:ilvl="0" w:tplc="6DAA8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51D"/>
    <w:multiLevelType w:val="hybridMultilevel"/>
    <w:tmpl w:val="26D2ADD0"/>
    <w:lvl w:ilvl="0" w:tplc="29CA81E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97054"/>
    <w:multiLevelType w:val="multilevel"/>
    <w:tmpl w:val="9F54E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D2984"/>
    <w:multiLevelType w:val="hybridMultilevel"/>
    <w:tmpl w:val="CDEC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60AC"/>
    <w:multiLevelType w:val="hybridMultilevel"/>
    <w:tmpl w:val="FFCE0AFE"/>
    <w:lvl w:ilvl="0" w:tplc="0B2E3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CC5217"/>
    <w:multiLevelType w:val="hybridMultilevel"/>
    <w:tmpl w:val="E53012EC"/>
    <w:lvl w:ilvl="0" w:tplc="0E8C5DE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634584"/>
    <w:multiLevelType w:val="hybridMultilevel"/>
    <w:tmpl w:val="B5C035D2"/>
    <w:lvl w:ilvl="0" w:tplc="7A44EA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A5FCE"/>
    <w:multiLevelType w:val="multilevel"/>
    <w:tmpl w:val="8F36744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D151B35"/>
    <w:multiLevelType w:val="hybridMultilevel"/>
    <w:tmpl w:val="E9422E9C"/>
    <w:lvl w:ilvl="0" w:tplc="6DAA8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26E47"/>
    <w:multiLevelType w:val="hybridMultilevel"/>
    <w:tmpl w:val="D85E0E58"/>
    <w:lvl w:ilvl="0" w:tplc="4332290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D7D75"/>
    <w:multiLevelType w:val="hybridMultilevel"/>
    <w:tmpl w:val="38428456"/>
    <w:lvl w:ilvl="0" w:tplc="04D849B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A395C"/>
    <w:multiLevelType w:val="multilevel"/>
    <w:tmpl w:val="B1C8D86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hint="default"/>
        <w:sz w:val="24"/>
        <w:szCs w:val="24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C52728A"/>
    <w:multiLevelType w:val="multilevel"/>
    <w:tmpl w:val="99221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393308"/>
    <w:multiLevelType w:val="multilevel"/>
    <w:tmpl w:val="CCD6A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625928"/>
    <w:multiLevelType w:val="multilevel"/>
    <w:tmpl w:val="1198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D51677"/>
    <w:multiLevelType w:val="hybridMultilevel"/>
    <w:tmpl w:val="811A341C"/>
    <w:lvl w:ilvl="0" w:tplc="78EC7864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0367"/>
    <w:multiLevelType w:val="hybridMultilevel"/>
    <w:tmpl w:val="65606F74"/>
    <w:lvl w:ilvl="0" w:tplc="EDC0A15A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7"/>
  </w:num>
  <w:num w:numId="14">
    <w:abstractNumId w:val="14"/>
  </w:num>
  <w:num w:numId="15">
    <w:abstractNumId w:val="7"/>
  </w:num>
  <w:num w:numId="16">
    <w:abstractNumId w:val="13"/>
  </w:num>
  <w:num w:numId="17">
    <w:abstractNumId w:val="2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4"/>
    <w:rsid w:val="00000063"/>
    <w:rsid w:val="000240D3"/>
    <w:rsid w:val="00047453"/>
    <w:rsid w:val="00051FE1"/>
    <w:rsid w:val="00071F03"/>
    <w:rsid w:val="00075FAC"/>
    <w:rsid w:val="00096E70"/>
    <w:rsid w:val="000A0A87"/>
    <w:rsid w:val="000F0D88"/>
    <w:rsid w:val="00117742"/>
    <w:rsid w:val="00156239"/>
    <w:rsid w:val="00164CFB"/>
    <w:rsid w:val="001C05C8"/>
    <w:rsid w:val="001D441C"/>
    <w:rsid w:val="001D5DAE"/>
    <w:rsid w:val="001E75EC"/>
    <w:rsid w:val="0021134A"/>
    <w:rsid w:val="00211E19"/>
    <w:rsid w:val="002363B2"/>
    <w:rsid w:val="0024323A"/>
    <w:rsid w:val="00257BE0"/>
    <w:rsid w:val="00263FE4"/>
    <w:rsid w:val="002676D2"/>
    <w:rsid w:val="00270287"/>
    <w:rsid w:val="002964CF"/>
    <w:rsid w:val="002B37BA"/>
    <w:rsid w:val="00315F44"/>
    <w:rsid w:val="00324774"/>
    <w:rsid w:val="00345543"/>
    <w:rsid w:val="003773C7"/>
    <w:rsid w:val="003A3713"/>
    <w:rsid w:val="003B1D8F"/>
    <w:rsid w:val="003E34FC"/>
    <w:rsid w:val="004554C6"/>
    <w:rsid w:val="00491A05"/>
    <w:rsid w:val="004C052D"/>
    <w:rsid w:val="004C5166"/>
    <w:rsid w:val="004C642E"/>
    <w:rsid w:val="004D454D"/>
    <w:rsid w:val="004E3D4E"/>
    <w:rsid w:val="0050722C"/>
    <w:rsid w:val="00507A1C"/>
    <w:rsid w:val="00522FE8"/>
    <w:rsid w:val="00535AD5"/>
    <w:rsid w:val="00536598"/>
    <w:rsid w:val="005463A0"/>
    <w:rsid w:val="00547815"/>
    <w:rsid w:val="005556DF"/>
    <w:rsid w:val="00564D65"/>
    <w:rsid w:val="00571579"/>
    <w:rsid w:val="00575F02"/>
    <w:rsid w:val="00586BA4"/>
    <w:rsid w:val="00593B0E"/>
    <w:rsid w:val="005B0624"/>
    <w:rsid w:val="005C597A"/>
    <w:rsid w:val="005D58AE"/>
    <w:rsid w:val="005E258E"/>
    <w:rsid w:val="005F31CE"/>
    <w:rsid w:val="006036AF"/>
    <w:rsid w:val="00605C47"/>
    <w:rsid w:val="00631A7A"/>
    <w:rsid w:val="00656C89"/>
    <w:rsid w:val="00662350"/>
    <w:rsid w:val="00683532"/>
    <w:rsid w:val="006850FF"/>
    <w:rsid w:val="00696927"/>
    <w:rsid w:val="006B4DE5"/>
    <w:rsid w:val="006B5433"/>
    <w:rsid w:val="006C7E9C"/>
    <w:rsid w:val="00701C09"/>
    <w:rsid w:val="00703FAD"/>
    <w:rsid w:val="00732CB1"/>
    <w:rsid w:val="0075411A"/>
    <w:rsid w:val="0078459E"/>
    <w:rsid w:val="00787F13"/>
    <w:rsid w:val="007A458C"/>
    <w:rsid w:val="007B2B2A"/>
    <w:rsid w:val="007D587E"/>
    <w:rsid w:val="007E1ABB"/>
    <w:rsid w:val="00806423"/>
    <w:rsid w:val="00810D7D"/>
    <w:rsid w:val="00821CED"/>
    <w:rsid w:val="008323EC"/>
    <w:rsid w:val="00850F5A"/>
    <w:rsid w:val="00874B91"/>
    <w:rsid w:val="0087542B"/>
    <w:rsid w:val="008A044B"/>
    <w:rsid w:val="008B731D"/>
    <w:rsid w:val="008C585C"/>
    <w:rsid w:val="008E17D1"/>
    <w:rsid w:val="008E6A48"/>
    <w:rsid w:val="00903F1C"/>
    <w:rsid w:val="00912E73"/>
    <w:rsid w:val="009156A5"/>
    <w:rsid w:val="00936EA3"/>
    <w:rsid w:val="00947C83"/>
    <w:rsid w:val="009634FC"/>
    <w:rsid w:val="009C2D62"/>
    <w:rsid w:val="009E0105"/>
    <w:rsid w:val="00A176E4"/>
    <w:rsid w:val="00A56191"/>
    <w:rsid w:val="00A566E2"/>
    <w:rsid w:val="00A63DBC"/>
    <w:rsid w:val="00A64468"/>
    <w:rsid w:val="00A9060B"/>
    <w:rsid w:val="00B00B5F"/>
    <w:rsid w:val="00B27103"/>
    <w:rsid w:val="00B31DF3"/>
    <w:rsid w:val="00B41CA5"/>
    <w:rsid w:val="00B44CE0"/>
    <w:rsid w:val="00B45BC8"/>
    <w:rsid w:val="00B54FC1"/>
    <w:rsid w:val="00B77818"/>
    <w:rsid w:val="00BF5727"/>
    <w:rsid w:val="00BF73D2"/>
    <w:rsid w:val="00C00E14"/>
    <w:rsid w:val="00C17EE5"/>
    <w:rsid w:val="00C343DF"/>
    <w:rsid w:val="00C369C5"/>
    <w:rsid w:val="00C53071"/>
    <w:rsid w:val="00C76EAB"/>
    <w:rsid w:val="00C80881"/>
    <w:rsid w:val="00C92414"/>
    <w:rsid w:val="00CC0B02"/>
    <w:rsid w:val="00CF6DAE"/>
    <w:rsid w:val="00D12ADD"/>
    <w:rsid w:val="00D42D84"/>
    <w:rsid w:val="00D4463E"/>
    <w:rsid w:val="00D4627B"/>
    <w:rsid w:val="00D72556"/>
    <w:rsid w:val="00D801F3"/>
    <w:rsid w:val="00D92763"/>
    <w:rsid w:val="00DC0655"/>
    <w:rsid w:val="00E04738"/>
    <w:rsid w:val="00E279A6"/>
    <w:rsid w:val="00E36EE0"/>
    <w:rsid w:val="00E43183"/>
    <w:rsid w:val="00E64552"/>
    <w:rsid w:val="00E654F2"/>
    <w:rsid w:val="00E744CF"/>
    <w:rsid w:val="00E84B47"/>
    <w:rsid w:val="00F02033"/>
    <w:rsid w:val="00F031DE"/>
    <w:rsid w:val="00F03A8A"/>
    <w:rsid w:val="00F07D04"/>
    <w:rsid w:val="00F27CAE"/>
    <w:rsid w:val="00F64123"/>
    <w:rsid w:val="00F819AA"/>
    <w:rsid w:val="00F857C5"/>
    <w:rsid w:val="00FC0B36"/>
    <w:rsid w:val="00FC3461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1BF53"/>
  <w15:chartTrackingRefBased/>
  <w15:docId w15:val="{D5017FE5-2CB9-4A62-8129-1816106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24774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co,Заголовок параграфа (1.),Section,Section Heading,level2 hdg,h1,Level 1 Topic Heading,app heading 1,ITT t1,II+,I,H11,H12,H13,H14,H15,H16,H17,H18,H111,H121,H131,H141,H151,H161,H171,H19,H112,H122,H132,H142,H152,Б1"/>
    <w:basedOn w:val="a2"/>
    <w:next w:val="a2"/>
    <w:qFormat/>
    <w:rsid w:val="00324774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Заголовок 1 + Times New Roman,14 пт,Перед:  0 пт,После:  0 пт Знак,12 пт,После:  0 пт,2,h2,Б2,RTC,iz2,Numbered text 3,HD2,heading 2,Heading 2 Hidden,Gliederung2,Gliederung,Indented Heading,H21,H22,H23"/>
    <w:basedOn w:val="a2"/>
    <w:next w:val="a2"/>
    <w:link w:val="21"/>
    <w:qFormat/>
    <w:rsid w:val="00324774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Пункт"/>
    <w:basedOn w:val="a2"/>
    <w:link w:val="10"/>
    <w:rsid w:val="00324774"/>
    <w:pPr>
      <w:numPr>
        <w:ilvl w:val="2"/>
        <w:numId w:val="1"/>
      </w:numPr>
    </w:pPr>
  </w:style>
  <w:style w:type="paragraph" w:customStyle="1" w:styleId="a1">
    <w:name w:val="Подпункт"/>
    <w:basedOn w:val="a0"/>
    <w:rsid w:val="00324774"/>
    <w:pPr>
      <w:numPr>
        <w:ilvl w:val="3"/>
      </w:numPr>
    </w:pPr>
  </w:style>
  <w:style w:type="paragraph" w:customStyle="1" w:styleId="a">
    <w:name w:val="Подподпункт"/>
    <w:basedOn w:val="a1"/>
    <w:link w:val="a6"/>
    <w:rsid w:val="00324774"/>
    <w:pPr>
      <w:numPr>
        <w:ilvl w:val="0"/>
        <w:numId w:val="2"/>
      </w:numPr>
    </w:pPr>
  </w:style>
  <w:style w:type="paragraph" w:styleId="a7">
    <w:name w:val="Plain Text"/>
    <w:basedOn w:val="a2"/>
    <w:rsid w:val="00324774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paragraph" w:customStyle="1" w:styleId="a8">
    <w:name w:val="Знак Знак Знак Знак"/>
    <w:basedOn w:val="a2"/>
    <w:rsid w:val="00324774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10">
    <w:name w:val="Пункт Знак1"/>
    <w:link w:val="a0"/>
    <w:rsid w:val="00324774"/>
    <w:rPr>
      <w:snapToGrid w:val="0"/>
      <w:sz w:val="28"/>
    </w:rPr>
  </w:style>
  <w:style w:type="character" w:customStyle="1" w:styleId="21">
    <w:name w:val="Заголовок 2 Знак1"/>
    <w:aliases w:val="Заголовок 2 Знак Знак,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HD2 Знак"/>
    <w:link w:val="2"/>
    <w:rsid w:val="00324774"/>
    <w:rPr>
      <w:b/>
      <w:snapToGrid w:val="0"/>
      <w:sz w:val="32"/>
    </w:rPr>
  </w:style>
  <w:style w:type="character" w:customStyle="1" w:styleId="a6">
    <w:name w:val="Подподпункт Знак"/>
    <w:link w:val="a"/>
    <w:rsid w:val="00324774"/>
    <w:rPr>
      <w:snapToGrid w:val="0"/>
      <w:sz w:val="28"/>
    </w:rPr>
  </w:style>
  <w:style w:type="paragraph" w:customStyle="1" w:styleId="Default">
    <w:name w:val="Default"/>
    <w:rsid w:val="005C59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2"/>
    <w:uiPriority w:val="34"/>
    <w:qFormat/>
    <w:rsid w:val="0026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04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171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2431</Words>
  <Characters>16450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Kuznetsov.AA@energosales.ru</dc:creator>
  <cp:keywords/>
  <cp:lastModifiedBy>Кудашева Ольга Сергеевна</cp:lastModifiedBy>
  <cp:revision>20</cp:revision>
  <cp:lastPrinted>2012-03-11T06:45:00Z</cp:lastPrinted>
  <dcterms:created xsi:type="dcterms:W3CDTF">2023-04-19T09:49:00Z</dcterms:created>
  <dcterms:modified xsi:type="dcterms:W3CDTF">2023-12-08T12:31:00Z</dcterms:modified>
</cp:coreProperties>
</file>